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EC6E" w14:textId="4CFCCBA7" w:rsidR="004F5CBA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RAZVOJNA AGENCIJA VTA</w:t>
      </w:r>
    </w:p>
    <w:p w14:paraId="213DA73C" w14:textId="297C26CD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33000 VIROVITICA</w:t>
      </w:r>
    </w:p>
    <w:p w14:paraId="011608CE" w14:textId="38D575DE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Trg bana Josipa Jelačića 21</w:t>
      </w:r>
    </w:p>
    <w:p w14:paraId="535D0674" w14:textId="083F2760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OIB: 90566826087</w:t>
      </w:r>
    </w:p>
    <w:p w14:paraId="44FAF9D0" w14:textId="6C74C5AF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MBS: 010088936</w:t>
      </w:r>
    </w:p>
    <w:p w14:paraId="1E207E2B" w14:textId="7C13AACA" w:rsidR="00E872B8" w:rsidRDefault="00E872B8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MB: 4148398</w:t>
      </w:r>
    </w:p>
    <w:p w14:paraId="4A2A8CC6" w14:textId="0416634F" w:rsidR="00C349A2" w:rsidRDefault="00943F0A" w:rsidP="00B65B9E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Š</w:t>
      </w:r>
      <w:r w:rsidR="00C6763A">
        <w:rPr>
          <w:rFonts w:ascii="Calibri" w:hAnsi="Calibri"/>
          <w:b/>
        </w:rPr>
        <w:t xml:space="preserve">ifra  </w:t>
      </w:r>
      <w:r w:rsidR="00C349A2">
        <w:rPr>
          <w:rFonts w:ascii="Calibri" w:hAnsi="Calibri"/>
          <w:b/>
        </w:rPr>
        <w:t>djelatnosti: 7022</w:t>
      </w:r>
      <w:r w:rsidR="00C349A2">
        <w:rPr>
          <w:rFonts w:ascii="Calibri" w:hAnsi="Calibri"/>
          <w:b/>
        </w:rPr>
        <w:tab/>
      </w:r>
      <w:r w:rsidR="00C349A2">
        <w:rPr>
          <w:rFonts w:ascii="Calibri" w:hAnsi="Calibri"/>
          <w:b/>
        </w:rPr>
        <w:tab/>
      </w:r>
      <w:r w:rsidR="00C349A2">
        <w:rPr>
          <w:rFonts w:ascii="Calibri" w:hAnsi="Calibri"/>
          <w:b/>
        </w:rPr>
        <w:tab/>
      </w:r>
      <w:r w:rsidR="00C349A2">
        <w:rPr>
          <w:rFonts w:ascii="Calibri" w:hAnsi="Calibri"/>
          <w:b/>
        </w:rPr>
        <w:tab/>
      </w:r>
      <w:r w:rsidR="00C349A2">
        <w:rPr>
          <w:rFonts w:ascii="Calibri" w:hAnsi="Calibri"/>
          <w:b/>
        </w:rPr>
        <w:tab/>
      </w:r>
    </w:p>
    <w:p w14:paraId="155609E6" w14:textId="00971370" w:rsidR="00C349A2" w:rsidRDefault="00C349A2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Razina: 21</w:t>
      </w:r>
    </w:p>
    <w:p w14:paraId="7EC8371B" w14:textId="6174ED41" w:rsidR="00C349A2" w:rsidRDefault="00C349A2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RKP: 48234</w:t>
      </w:r>
    </w:p>
    <w:p w14:paraId="787878D1" w14:textId="30BA11CE" w:rsidR="00C349A2" w:rsidRDefault="00943F0A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Š</w:t>
      </w:r>
      <w:r w:rsidR="00C6763A">
        <w:rPr>
          <w:rFonts w:ascii="Calibri" w:hAnsi="Calibri"/>
          <w:b/>
        </w:rPr>
        <w:t xml:space="preserve">ifra  </w:t>
      </w:r>
      <w:r w:rsidR="008D1096">
        <w:rPr>
          <w:rFonts w:ascii="Calibri" w:hAnsi="Calibri"/>
          <w:b/>
        </w:rPr>
        <w:t>županije: 10</w:t>
      </w:r>
    </w:p>
    <w:p w14:paraId="2F4A0858" w14:textId="46C651FA" w:rsidR="008D1096" w:rsidRDefault="00943F0A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Š</w:t>
      </w:r>
      <w:r w:rsidR="00C6763A">
        <w:rPr>
          <w:rFonts w:ascii="Calibri" w:hAnsi="Calibri"/>
          <w:b/>
        </w:rPr>
        <w:t xml:space="preserve">ifra  </w:t>
      </w:r>
      <w:r w:rsidR="008D1096">
        <w:rPr>
          <w:rFonts w:ascii="Calibri" w:hAnsi="Calibri"/>
          <w:b/>
        </w:rPr>
        <w:t>grada: 491</w:t>
      </w:r>
    </w:p>
    <w:p w14:paraId="5985A9E5" w14:textId="3823F87B" w:rsidR="008D1096" w:rsidRDefault="008D1096" w:rsidP="00B65B9E">
      <w:pPr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Oznaka razdoblja: 2023-12</w:t>
      </w:r>
    </w:p>
    <w:p w14:paraId="5C420D73" w14:textId="77777777" w:rsidR="004F5CBA" w:rsidRDefault="004F5CBA" w:rsidP="00B65B9E">
      <w:pPr>
        <w:spacing w:line="276" w:lineRule="auto"/>
        <w:rPr>
          <w:rFonts w:ascii="Calibri" w:hAnsi="Calibri"/>
          <w:b/>
        </w:rPr>
      </w:pPr>
    </w:p>
    <w:p w14:paraId="6D0ACF23" w14:textId="77777777" w:rsidR="004F5CBA" w:rsidRDefault="004F5CBA" w:rsidP="00B65B9E">
      <w:pPr>
        <w:spacing w:line="276" w:lineRule="auto"/>
        <w:jc w:val="center"/>
        <w:rPr>
          <w:rFonts w:ascii="Calibri" w:hAnsi="Calibri"/>
          <w:b/>
        </w:rPr>
      </w:pPr>
    </w:p>
    <w:p w14:paraId="37D8685B" w14:textId="77777777" w:rsidR="004F5CBA" w:rsidRPr="00C349A2" w:rsidRDefault="004F5CBA" w:rsidP="00B65B9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C349A2">
        <w:rPr>
          <w:rFonts w:ascii="Calibri" w:hAnsi="Calibri"/>
          <w:b/>
          <w:sz w:val="28"/>
          <w:szCs w:val="28"/>
        </w:rPr>
        <w:t>BILJEŠKE UZ FINANCIJSKE IZVJEŠTAJE</w:t>
      </w:r>
    </w:p>
    <w:p w14:paraId="042838D7" w14:textId="6B86276D" w:rsidR="004F5CBA" w:rsidRPr="00C349A2" w:rsidRDefault="00673148" w:rsidP="00B65B9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C349A2">
        <w:rPr>
          <w:rFonts w:ascii="Calibri" w:hAnsi="Calibri"/>
          <w:b/>
          <w:sz w:val="28"/>
          <w:szCs w:val="28"/>
        </w:rPr>
        <w:t>ZA RAZDOBLJE OD 01.01.</w:t>
      </w:r>
      <w:r w:rsidR="002B7C16" w:rsidRPr="00C349A2">
        <w:rPr>
          <w:rFonts w:ascii="Calibri" w:hAnsi="Calibri"/>
          <w:b/>
          <w:sz w:val="28"/>
          <w:szCs w:val="28"/>
        </w:rPr>
        <w:t>2023</w:t>
      </w:r>
      <w:r w:rsidRPr="00C349A2">
        <w:rPr>
          <w:rFonts w:ascii="Calibri" w:hAnsi="Calibri"/>
          <w:b/>
          <w:sz w:val="28"/>
          <w:szCs w:val="28"/>
        </w:rPr>
        <w:t>. DO 3</w:t>
      </w:r>
      <w:r w:rsidR="00E872B8" w:rsidRPr="00C349A2">
        <w:rPr>
          <w:rFonts w:ascii="Calibri" w:hAnsi="Calibri"/>
          <w:b/>
          <w:sz w:val="28"/>
          <w:szCs w:val="28"/>
        </w:rPr>
        <w:t>1</w:t>
      </w:r>
      <w:r w:rsidRPr="00C349A2">
        <w:rPr>
          <w:rFonts w:ascii="Calibri" w:hAnsi="Calibri"/>
          <w:b/>
          <w:sz w:val="28"/>
          <w:szCs w:val="28"/>
        </w:rPr>
        <w:t>.</w:t>
      </w:r>
      <w:r w:rsidR="00E872B8" w:rsidRPr="00C349A2">
        <w:rPr>
          <w:rFonts w:ascii="Calibri" w:hAnsi="Calibri"/>
          <w:b/>
          <w:sz w:val="28"/>
          <w:szCs w:val="28"/>
        </w:rPr>
        <w:t>12</w:t>
      </w:r>
      <w:r w:rsidRPr="00C349A2">
        <w:rPr>
          <w:rFonts w:ascii="Calibri" w:hAnsi="Calibri"/>
          <w:b/>
          <w:sz w:val="28"/>
          <w:szCs w:val="28"/>
        </w:rPr>
        <w:t>.</w:t>
      </w:r>
      <w:r w:rsidR="002B7C16" w:rsidRPr="00C349A2">
        <w:rPr>
          <w:rFonts w:ascii="Calibri" w:hAnsi="Calibri"/>
          <w:b/>
          <w:sz w:val="28"/>
          <w:szCs w:val="28"/>
        </w:rPr>
        <w:t>2023</w:t>
      </w:r>
      <w:r w:rsidR="004F5CBA" w:rsidRPr="00C349A2">
        <w:rPr>
          <w:rFonts w:ascii="Calibri" w:hAnsi="Calibri"/>
          <w:b/>
          <w:sz w:val="28"/>
          <w:szCs w:val="28"/>
        </w:rPr>
        <w:t>.</w:t>
      </w:r>
    </w:p>
    <w:p w14:paraId="1619320D" w14:textId="77777777" w:rsidR="004F5CBA" w:rsidRPr="004F5CBA" w:rsidRDefault="004F5CBA" w:rsidP="00B65B9E">
      <w:pPr>
        <w:spacing w:line="276" w:lineRule="auto"/>
        <w:jc w:val="center"/>
        <w:rPr>
          <w:rFonts w:ascii="Calibri" w:hAnsi="Calibri"/>
        </w:rPr>
      </w:pPr>
    </w:p>
    <w:p w14:paraId="78AF5642" w14:textId="77777777" w:rsidR="004F5CBA" w:rsidRPr="00077265" w:rsidRDefault="00D34D9E" w:rsidP="00B65B9E">
      <w:pPr>
        <w:spacing w:line="276" w:lineRule="auto"/>
        <w:jc w:val="both"/>
        <w:rPr>
          <w:rFonts w:ascii="Calibri" w:hAnsi="Calibri"/>
          <w:b/>
        </w:rPr>
      </w:pPr>
      <w:r w:rsidRPr="00077265">
        <w:rPr>
          <w:rFonts w:ascii="Calibri" w:hAnsi="Calibri"/>
          <w:b/>
        </w:rPr>
        <w:t>UVOD</w:t>
      </w:r>
    </w:p>
    <w:p w14:paraId="798D2985" w14:textId="77777777" w:rsidR="00D34D9E" w:rsidRDefault="00D34D9E" w:rsidP="00B65B9E">
      <w:pPr>
        <w:spacing w:line="276" w:lineRule="auto"/>
        <w:jc w:val="both"/>
        <w:rPr>
          <w:rFonts w:ascii="Calibri" w:hAnsi="Calibri"/>
        </w:rPr>
      </w:pPr>
    </w:p>
    <w:p w14:paraId="377EC3C9" w14:textId="5769B61E" w:rsidR="00D34D9E" w:rsidRDefault="00D34D9E" w:rsidP="00B65B9E">
      <w:pPr>
        <w:spacing w:line="276" w:lineRule="auto"/>
        <w:jc w:val="both"/>
        <w:rPr>
          <w:rFonts w:asciiTheme="minorHAnsi" w:hAnsiTheme="minorHAnsi"/>
        </w:rPr>
      </w:pPr>
      <w:r w:rsidRPr="004A7B20">
        <w:rPr>
          <w:rFonts w:asciiTheme="minorHAnsi" w:hAnsiTheme="minorHAnsi"/>
        </w:rPr>
        <w:t xml:space="preserve">Sukladno </w:t>
      </w:r>
      <w:r w:rsidR="004A7B20" w:rsidRPr="004A7B20">
        <w:rPr>
          <w:rFonts w:asciiTheme="minorHAnsi" w:hAnsiTheme="minorHAnsi"/>
        </w:rPr>
        <w:t xml:space="preserve">Pravilniku o financijskom izvještavanju u </w:t>
      </w:r>
      <w:r w:rsidR="00823E64">
        <w:rPr>
          <w:rFonts w:asciiTheme="minorHAnsi" w:hAnsiTheme="minorHAnsi"/>
        </w:rPr>
        <w:t>proračunskom računovodstvu</w:t>
      </w:r>
      <w:r w:rsidRPr="004A7B20">
        <w:rPr>
          <w:rFonts w:asciiTheme="minorHAnsi" w:hAnsiTheme="minorHAnsi"/>
        </w:rPr>
        <w:t>, Bilješ</w:t>
      </w:r>
      <w:r w:rsidR="004A7B20">
        <w:rPr>
          <w:rFonts w:asciiTheme="minorHAnsi" w:hAnsiTheme="minorHAnsi"/>
        </w:rPr>
        <w:t>ke</w:t>
      </w:r>
      <w:r w:rsidR="00282CD3">
        <w:rPr>
          <w:rFonts w:asciiTheme="minorHAnsi" w:hAnsiTheme="minorHAnsi"/>
        </w:rPr>
        <w:t xml:space="preserve"> su dopuna podataka</w:t>
      </w:r>
      <w:r w:rsidR="004A7B20">
        <w:rPr>
          <w:rFonts w:asciiTheme="minorHAnsi" w:hAnsiTheme="minorHAnsi"/>
        </w:rPr>
        <w:t xml:space="preserve"> uz financijske izvještaje</w:t>
      </w:r>
      <w:r w:rsidR="00282CD3">
        <w:rPr>
          <w:rFonts w:asciiTheme="minorHAnsi" w:hAnsiTheme="minorHAnsi"/>
        </w:rPr>
        <w:t>. M</w:t>
      </w:r>
      <w:r w:rsidR="00282CD3" w:rsidRPr="00282CD3">
        <w:rPr>
          <w:rFonts w:asciiTheme="minorHAnsi" w:hAnsiTheme="minorHAnsi"/>
        </w:rPr>
        <w:t>ogu biti opisne, brojčane ili kombinirane. Označavaju se rednim brojevima s vezom na pojedinu poziciju iz financijskog izvještaja na koju se odnose.</w:t>
      </w:r>
      <w:r w:rsidR="004A7B20">
        <w:rPr>
          <w:rFonts w:asciiTheme="minorHAnsi" w:hAnsiTheme="minorHAnsi"/>
        </w:rPr>
        <w:t xml:space="preserve"> </w:t>
      </w:r>
    </w:p>
    <w:p w14:paraId="1529C239" w14:textId="77777777" w:rsidR="00B64C5A" w:rsidRDefault="00B64C5A" w:rsidP="00B65B9E">
      <w:pPr>
        <w:spacing w:line="276" w:lineRule="auto"/>
        <w:jc w:val="both"/>
        <w:rPr>
          <w:rFonts w:asciiTheme="minorHAnsi" w:hAnsiTheme="minorHAnsi"/>
        </w:rPr>
      </w:pPr>
    </w:p>
    <w:p w14:paraId="7E0CD421" w14:textId="20C9FBCD" w:rsidR="00B64C5A" w:rsidRPr="004A7B20" w:rsidRDefault="00B64C5A" w:rsidP="00B65B9E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Financijsk</w:t>
      </w:r>
      <w:r w:rsidR="00943F0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izvješ</w:t>
      </w:r>
      <w:r w:rsidR="00943F0A">
        <w:rPr>
          <w:rFonts w:asciiTheme="minorHAnsi" w:hAnsiTheme="minorHAnsi"/>
        </w:rPr>
        <w:t>taji</w:t>
      </w:r>
      <w:r>
        <w:rPr>
          <w:rFonts w:asciiTheme="minorHAnsi" w:hAnsiTheme="minorHAnsi"/>
        </w:rPr>
        <w:t xml:space="preserve"> Razvojne agencije VTA za </w:t>
      </w:r>
      <w:r w:rsidR="008220B2">
        <w:rPr>
          <w:rFonts w:asciiTheme="minorHAnsi" w:hAnsiTheme="minorHAnsi"/>
        </w:rPr>
        <w:t>razdoblje 01.</w:t>
      </w:r>
      <w:r w:rsidR="00673148">
        <w:rPr>
          <w:rFonts w:asciiTheme="minorHAnsi" w:hAnsiTheme="minorHAnsi"/>
        </w:rPr>
        <w:t>01.</w:t>
      </w:r>
      <w:r w:rsidR="002B7C16">
        <w:rPr>
          <w:rFonts w:asciiTheme="minorHAnsi" w:hAnsiTheme="minorHAnsi"/>
        </w:rPr>
        <w:t>2023</w:t>
      </w:r>
      <w:r w:rsidR="00673148">
        <w:rPr>
          <w:rFonts w:asciiTheme="minorHAnsi" w:hAnsiTheme="minorHAnsi"/>
        </w:rPr>
        <w:t xml:space="preserve">. do </w:t>
      </w:r>
      <w:r w:rsidR="00C349A2">
        <w:rPr>
          <w:rFonts w:asciiTheme="minorHAnsi" w:hAnsiTheme="minorHAnsi"/>
        </w:rPr>
        <w:t>31.12.2023.</w:t>
      </w:r>
      <w:r>
        <w:rPr>
          <w:rFonts w:asciiTheme="minorHAnsi" w:hAnsiTheme="minorHAnsi"/>
        </w:rPr>
        <w:t xml:space="preserve"> godine izrađena su sukladno </w:t>
      </w:r>
      <w:r w:rsidR="0098307B">
        <w:rPr>
          <w:rFonts w:asciiTheme="minorHAnsi" w:hAnsiTheme="minorHAnsi"/>
        </w:rPr>
        <w:t xml:space="preserve">navedenom </w:t>
      </w:r>
      <w:r>
        <w:rPr>
          <w:rFonts w:asciiTheme="minorHAnsi" w:hAnsiTheme="minorHAnsi"/>
        </w:rPr>
        <w:t xml:space="preserve">Pravilniku, sukladno Zakonu o </w:t>
      </w:r>
      <w:r w:rsidR="00823E64">
        <w:rPr>
          <w:rFonts w:asciiTheme="minorHAnsi" w:hAnsiTheme="minorHAnsi"/>
        </w:rPr>
        <w:t>proračunu</w:t>
      </w:r>
      <w:r>
        <w:rPr>
          <w:rFonts w:asciiTheme="minorHAnsi" w:hAnsiTheme="minorHAnsi"/>
        </w:rPr>
        <w:t xml:space="preserve"> te ostalim zakonima Republike Hrvatske.</w:t>
      </w:r>
    </w:p>
    <w:p w14:paraId="3D29E978" w14:textId="77777777" w:rsidR="00B65B9E" w:rsidRDefault="00B65B9E" w:rsidP="00B65B9E">
      <w:pPr>
        <w:spacing w:line="276" w:lineRule="auto"/>
        <w:jc w:val="both"/>
        <w:rPr>
          <w:rFonts w:asciiTheme="minorHAnsi" w:hAnsiTheme="minorHAnsi"/>
        </w:rPr>
      </w:pPr>
    </w:p>
    <w:p w14:paraId="377F5F2D" w14:textId="77777777" w:rsidR="00095FC9" w:rsidRDefault="00095FC9" w:rsidP="00B65B9E">
      <w:pPr>
        <w:spacing w:line="276" w:lineRule="auto"/>
        <w:jc w:val="both"/>
        <w:rPr>
          <w:rFonts w:asciiTheme="minorHAnsi" w:hAnsiTheme="minorHAnsi"/>
        </w:rPr>
      </w:pPr>
    </w:p>
    <w:p w14:paraId="5803654E" w14:textId="5FB3EAD0" w:rsidR="00095FC9" w:rsidRDefault="00095FC9" w:rsidP="00B65B9E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>I. BILJEŠKE UZ BILANCU</w:t>
      </w:r>
    </w:p>
    <w:p w14:paraId="43D18EA8" w14:textId="77777777" w:rsidR="00095FC9" w:rsidRDefault="00095FC9" w:rsidP="00B65B9E">
      <w:pPr>
        <w:spacing w:line="276" w:lineRule="auto"/>
        <w:jc w:val="both"/>
        <w:rPr>
          <w:rFonts w:asciiTheme="minorHAnsi" w:hAnsiTheme="minorHAnsi"/>
        </w:rPr>
      </w:pPr>
    </w:p>
    <w:p w14:paraId="03B9CEC4" w14:textId="5A3D3AA1" w:rsidR="00095FC9" w:rsidRDefault="0084150F" w:rsidP="00B65B9E">
      <w:pPr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1. Šifra B002 - </w:t>
      </w:r>
      <w:r w:rsidRPr="0084150F">
        <w:rPr>
          <w:rFonts w:asciiTheme="minorHAnsi" w:hAnsiTheme="minorHAnsi"/>
          <w:b/>
          <w:bCs/>
        </w:rPr>
        <w:t>Nefinancijska imovina</w:t>
      </w:r>
    </w:p>
    <w:p w14:paraId="4BE15DA6" w14:textId="77777777" w:rsidR="0084150F" w:rsidRDefault="0084150F" w:rsidP="00B65B9E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69DB75AA" w14:textId="46D73959" w:rsidR="0084150F" w:rsidRDefault="0084150F" w:rsidP="00B65B9E">
      <w:pPr>
        <w:spacing w:line="276" w:lineRule="auto"/>
        <w:jc w:val="both"/>
        <w:rPr>
          <w:rFonts w:asciiTheme="minorHAnsi" w:hAnsiTheme="minorHAnsi"/>
        </w:rPr>
      </w:pPr>
      <w:r w:rsidRPr="00C92862">
        <w:rPr>
          <w:rFonts w:asciiTheme="minorHAnsi" w:hAnsiTheme="minorHAnsi"/>
          <w:i/>
          <w:iCs/>
        </w:rPr>
        <w:t>Vrijednost nefinancijske imovine</w:t>
      </w:r>
      <w:r w:rsidR="00C92862" w:rsidRPr="00C92862">
        <w:rPr>
          <w:rFonts w:asciiTheme="minorHAnsi" w:hAnsiTheme="minorHAnsi"/>
          <w:i/>
          <w:iCs/>
        </w:rPr>
        <w:t xml:space="preserve"> (šifra B002</w:t>
      </w:r>
      <w:r w:rsidR="00C92862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smanjena je sa </w:t>
      </w:r>
      <w:r w:rsidRPr="0084150F">
        <w:rPr>
          <w:rFonts w:asciiTheme="minorHAnsi" w:hAnsiTheme="minorHAnsi"/>
        </w:rPr>
        <w:t>23.273,51</w:t>
      </w:r>
      <w:r>
        <w:rPr>
          <w:rFonts w:asciiTheme="minorHAnsi" w:hAnsiTheme="minorHAnsi"/>
        </w:rPr>
        <w:t xml:space="preserve"> eura na </w:t>
      </w:r>
      <w:r w:rsidRPr="0084150F">
        <w:rPr>
          <w:rFonts w:asciiTheme="minorHAnsi" w:hAnsiTheme="minorHAnsi"/>
        </w:rPr>
        <w:t>18.215,25</w:t>
      </w:r>
      <w:r>
        <w:rPr>
          <w:rFonts w:asciiTheme="minorHAnsi" w:hAnsiTheme="minorHAnsi"/>
        </w:rPr>
        <w:t xml:space="preserve"> eura, a razlog je povećanje </w:t>
      </w:r>
      <w:r w:rsidRPr="00C92862">
        <w:rPr>
          <w:rFonts w:asciiTheme="minorHAnsi" w:hAnsiTheme="minorHAnsi"/>
          <w:i/>
          <w:iCs/>
        </w:rPr>
        <w:t>Ispravka vrijednosti postrojenja i opreme (šifra 02922)</w:t>
      </w:r>
      <w:r>
        <w:rPr>
          <w:rFonts w:asciiTheme="minorHAnsi" w:hAnsiTheme="minorHAnsi"/>
        </w:rPr>
        <w:t xml:space="preserve"> za 2.185,21 eura.</w:t>
      </w:r>
    </w:p>
    <w:p w14:paraId="4AEC0C37" w14:textId="77777777" w:rsidR="0084150F" w:rsidRDefault="0084150F" w:rsidP="00B65B9E">
      <w:pPr>
        <w:spacing w:line="276" w:lineRule="auto"/>
        <w:jc w:val="both"/>
        <w:rPr>
          <w:rFonts w:asciiTheme="minorHAnsi" w:hAnsiTheme="minorHAnsi"/>
        </w:rPr>
      </w:pPr>
    </w:p>
    <w:p w14:paraId="1DDBD196" w14:textId="0097D8B6" w:rsidR="0084150F" w:rsidRDefault="0084150F" w:rsidP="00B65B9E">
      <w:pPr>
        <w:spacing w:line="276" w:lineRule="auto"/>
        <w:jc w:val="both"/>
        <w:rPr>
          <w:rFonts w:asciiTheme="minorHAnsi" w:hAnsiTheme="minorHAnsi"/>
        </w:rPr>
      </w:pPr>
      <w:r w:rsidRPr="00C92862">
        <w:rPr>
          <w:rFonts w:asciiTheme="minorHAnsi" w:hAnsiTheme="minorHAnsi"/>
          <w:i/>
          <w:iCs/>
        </w:rPr>
        <w:t>Prijevozna sredstva (šifra 023 i 02923)</w:t>
      </w:r>
      <w:r>
        <w:rPr>
          <w:rFonts w:asciiTheme="minorHAnsi" w:hAnsiTheme="minorHAnsi"/>
        </w:rPr>
        <w:t xml:space="preserve"> također se smanjuju sa </w:t>
      </w:r>
      <w:r w:rsidRPr="0084150F">
        <w:rPr>
          <w:rFonts w:asciiTheme="minorHAnsi" w:hAnsiTheme="minorHAnsi"/>
        </w:rPr>
        <w:t>13.151,73</w:t>
      </w:r>
      <w:r>
        <w:rPr>
          <w:rFonts w:asciiTheme="minorHAnsi" w:hAnsiTheme="minorHAnsi"/>
        </w:rPr>
        <w:t xml:space="preserve"> eura na </w:t>
      </w:r>
      <w:r w:rsidRPr="0084150F">
        <w:rPr>
          <w:rFonts w:asciiTheme="minorHAnsi" w:hAnsiTheme="minorHAnsi"/>
        </w:rPr>
        <w:t>9.793,84</w:t>
      </w:r>
      <w:r>
        <w:rPr>
          <w:rFonts w:asciiTheme="minorHAnsi" w:hAnsiTheme="minorHAnsi"/>
        </w:rPr>
        <w:t xml:space="preserve"> eura iz istog razloga, a to je povećanje </w:t>
      </w:r>
      <w:r w:rsidRPr="00C92862">
        <w:rPr>
          <w:rFonts w:asciiTheme="minorHAnsi" w:hAnsiTheme="minorHAnsi"/>
          <w:i/>
          <w:iCs/>
        </w:rPr>
        <w:t>Ispravka vrijednosti prijevoznih sredstava (šifra 02923).</w:t>
      </w:r>
    </w:p>
    <w:p w14:paraId="1DFFAC0C" w14:textId="12EE055B" w:rsidR="0084150F" w:rsidRDefault="0084150F" w:rsidP="00B65B9E">
      <w:pPr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 xml:space="preserve">2. Šifra 1 - </w:t>
      </w:r>
      <w:r w:rsidRPr="0084150F">
        <w:rPr>
          <w:rFonts w:asciiTheme="minorHAnsi" w:hAnsiTheme="minorHAnsi"/>
          <w:b/>
          <w:bCs/>
        </w:rPr>
        <w:t>Financijska imovina</w:t>
      </w:r>
    </w:p>
    <w:p w14:paraId="315C5E2A" w14:textId="77777777" w:rsidR="0084150F" w:rsidRDefault="0084150F" w:rsidP="00B65B9E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58C8C54B" w14:textId="26FACE01" w:rsidR="0084150F" w:rsidRPr="0084150F" w:rsidRDefault="0084150F" w:rsidP="00B65B9E">
      <w:pPr>
        <w:spacing w:line="276" w:lineRule="auto"/>
        <w:jc w:val="both"/>
        <w:rPr>
          <w:rFonts w:asciiTheme="minorHAnsi" w:hAnsiTheme="minorHAnsi"/>
        </w:rPr>
      </w:pPr>
      <w:r w:rsidRPr="00FF2AC9">
        <w:rPr>
          <w:rFonts w:asciiTheme="minorHAnsi" w:hAnsiTheme="minorHAnsi"/>
          <w:b/>
          <w:bCs/>
          <w:i/>
          <w:iCs/>
        </w:rPr>
        <w:t>Financijska imovina</w:t>
      </w:r>
      <w:r w:rsidR="00C92862" w:rsidRPr="00FF2AC9">
        <w:rPr>
          <w:rFonts w:asciiTheme="minorHAnsi" w:hAnsiTheme="minorHAnsi"/>
          <w:b/>
          <w:bCs/>
          <w:i/>
          <w:iCs/>
        </w:rPr>
        <w:t xml:space="preserve"> (šifra 1)</w:t>
      </w:r>
      <w:r>
        <w:rPr>
          <w:rFonts w:asciiTheme="minorHAnsi" w:hAnsiTheme="minorHAnsi"/>
        </w:rPr>
        <w:t xml:space="preserve"> je povećana </w:t>
      </w:r>
      <w:r w:rsidR="00C92862">
        <w:rPr>
          <w:rFonts w:asciiTheme="minorHAnsi" w:hAnsiTheme="minorHAnsi"/>
        </w:rPr>
        <w:t xml:space="preserve">sa </w:t>
      </w:r>
      <w:r w:rsidR="00C92862" w:rsidRPr="00C92862">
        <w:rPr>
          <w:rFonts w:asciiTheme="minorHAnsi" w:hAnsiTheme="minorHAnsi"/>
        </w:rPr>
        <w:t>38.603,47</w:t>
      </w:r>
      <w:r w:rsidR="00C92862">
        <w:rPr>
          <w:rFonts w:asciiTheme="minorHAnsi" w:hAnsiTheme="minorHAnsi"/>
        </w:rPr>
        <w:t xml:space="preserve"> eura na </w:t>
      </w:r>
      <w:r w:rsidR="00C92862" w:rsidRPr="00C92862">
        <w:rPr>
          <w:rFonts w:asciiTheme="minorHAnsi" w:hAnsiTheme="minorHAnsi"/>
        </w:rPr>
        <w:t>41.922,52</w:t>
      </w:r>
      <w:r w:rsidR="00C92862">
        <w:rPr>
          <w:rFonts w:asciiTheme="minorHAnsi" w:hAnsiTheme="minorHAnsi"/>
        </w:rPr>
        <w:t xml:space="preserve"> eura, odnosno za 3.319,05 eura i to posredstvom povećanja računa </w:t>
      </w:r>
      <w:r w:rsidR="00C92862" w:rsidRPr="00C92862">
        <w:rPr>
          <w:rFonts w:asciiTheme="minorHAnsi" w:hAnsiTheme="minorHAnsi"/>
          <w:i/>
          <w:iCs/>
        </w:rPr>
        <w:t>Novac na računu kod tuzemnih poslovnih banaka (šifra 1112).</w:t>
      </w:r>
    </w:p>
    <w:p w14:paraId="044ACA6E" w14:textId="77777777" w:rsidR="00095FC9" w:rsidRDefault="00095FC9" w:rsidP="00B65B9E">
      <w:pPr>
        <w:spacing w:line="276" w:lineRule="auto"/>
        <w:jc w:val="both"/>
        <w:rPr>
          <w:rFonts w:asciiTheme="minorHAnsi" w:hAnsiTheme="minorHAnsi"/>
        </w:rPr>
      </w:pPr>
    </w:p>
    <w:p w14:paraId="0C7C59F7" w14:textId="349EC874" w:rsidR="00675F8C" w:rsidRPr="00FF2AC9" w:rsidRDefault="00675F8C" w:rsidP="00B65B9E">
      <w:pPr>
        <w:spacing w:line="276" w:lineRule="auto"/>
        <w:jc w:val="both"/>
        <w:rPr>
          <w:rFonts w:asciiTheme="minorHAnsi" w:hAnsiTheme="minorHAnsi"/>
        </w:rPr>
      </w:pPr>
      <w:r w:rsidRPr="00FF2AC9">
        <w:rPr>
          <w:rFonts w:asciiTheme="minorHAnsi" w:hAnsiTheme="minorHAnsi"/>
          <w:b/>
          <w:bCs/>
          <w:i/>
          <w:iCs/>
        </w:rPr>
        <w:t xml:space="preserve">Depoziti, </w:t>
      </w:r>
      <w:proofErr w:type="spellStart"/>
      <w:r w:rsidRPr="00FF2AC9">
        <w:rPr>
          <w:rFonts w:asciiTheme="minorHAnsi" w:hAnsiTheme="minorHAnsi"/>
          <w:b/>
          <w:bCs/>
          <w:i/>
          <w:iCs/>
        </w:rPr>
        <w:t>jamčevni</w:t>
      </w:r>
      <w:proofErr w:type="spellEnd"/>
      <w:r w:rsidRPr="00FF2AC9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FF2AC9">
        <w:rPr>
          <w:rFonts w:asciiTheme="minorHAnsi" w:hAnsiTheme="minorHAnsi"/>
          <w:b/>
          <w:bCs/>
          <w:i/>
          <w:iCs/>
        </w:rPr>
        <w:t>polozi</w:t>
      </w:r>
      <w:proofErr w:type="spellEnd"/>
      <w:r w:rsidRPr="00FF2AC9">
        <w:rPr>
          <w:rFonts w:asciiTheme="minorHAnsi" w:hAnsiTheme="minorHAnsi"/>
          <w:b/>
          <w:bCs/>
          <w:i/>
          <w:iCs/>
        </w:rPr>
        <w:t xml:space="preserve"> i potraživanja od zaposlenih te za više plaćene poreze i ostalo (</w:t>
      </w:r>
      <w:r w:rsidR="00FF2AC9">
        <w:rPr>
          <w:rFonts w:asciiTheme="minorHAnsi" w:hAnsiTheme="minorHAnsi"/>
          <w:b/>
          <w:bCs/>
          <w:i/>
          <w:iCs/>
        </w:rPr>
        <w:t>š</w:t>
      </w:r>
      <w:r w:rsidRPr="00FF2AC9">
        <w:rPr>
          <w:rFonts w:asciiTheme="minorHAnsi" w:hAnsiTheme="minorHAnsi"/>
          <w:b/>
          <w:bCs/>
          <w:i/>
          <w:iCs/>
        </w:rPr>
        <w:t>ifra 12)</w:t>
      </w:r>
      <w:r>
        <w:rPr>
          <w:rFonts w:asciiTheme="minorHAnsi" w:hAnsiTheme="minorHAnsi"/>
        </w:rPr>
        <w:t xml:space="preserve"> koji na početku izvještajnog razdoblja nisu postojali, sada iznose 780,58 eura i odnose se </w:t>
      </w:r>
      <w:r w:rsidRPr="00FF2AC9">
        <w:rPr>
          <w:rFonts w:asciiTheme="minorHAnsi" w:hAnsiTheme="minorHAnsi"/>
        </w:rPr>
        <w:t>na Potraživanja za više plaćene poreze i doprinose (šifra 124) i Ostala potraživanja (šifra 129).</w:t>
      </w:r>
    </w:p>
    <w:p w14:paraId="1CA1C774" w14:textId="77777777" w:rsidR="00675F8C" w:rsidRDefault="00675F8C" w:rsidP="00B65B9E">
      <w:pPr>
        <w:spacing w:line="276" w:lineRule="auto"/>
        <w:jc w:val="both"/>
        <w:rPr>
          <w:rFonts w:asciiTheme="minorHAnsi" w:hAnsiTheme="minorHAnsi"/>
          <w:i/>
          <w:iCs/>
        </w:rPr>
      </w:pPr>
    </w:p>
    <w:p w14:paraId="153EAADB" w14:textId="37CF328F" w:rsidR="00095FC9" w:rsidRDefault="00675F8C" w:rsidP="00B65B9E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 toga, </w:t>
      </w:r>
      <w:r w:rsidRPr="00675F8C">
        <w:rPr>
          <w:rFonts w:asciiTheme="minorHAnsi" w:hAnsiTheme="minorHAnsi"/>
          <w:i/>
          <w:iCs/>
        </w:rPr>
        <w:t>Potraživanja za više plaćene poreze i doprinose</w:t>
      </w:r>
      <w:r>
        <w:rPr>
          <w:rFonts w:asciiTheme="minorHAnsi" w:hAnsiTheme="minorHAnsi"/>
          <w:i/>
          <w:iCs/>
        </w:rPr>
        <w:t xml:space="preserve"> (šifra 124) </w:t>
      </w:r>
      <w:r>
        <w:rPr>
          <w:rFonts w:asciiTheme="minorHAnsi" w:hAnsiTheme="minorHAnsi"/>
        </w:rPr>
        <w:t xml:space="preserve">iznose 497,62 eura i odnose se na povrat poreza na dohodak, a </w:t>
      </w:r>
      <w:r w:rsidRPr="00675F8C">
        <w:rPr>
          <w:rFonts w:asciiTheme="minorHAnsi" w:hAnsiTheme="minorHAnsi"/>
          <w:i/>
          <w:iCs/>
        </w:rPr>
        <w:t>Ostala potraživanja (šifra 129)</w:t>
      </w:r>
      <w:r>
        <w:rPr>
          <w:rFonts w:asciiTheme="minorHAnsi" w:hAnsiTheme="minorHAnsi"/>
        </w:rPr>
        <w:t xml:space="preserve"> iznose 282,96 eura i odnose se na </w:t>
      </w:r>
      <w:r w:rsidR="00FF2AC9">
        <w:rPr>
          <w:rFonts w:asciiTheme="minorHAnsi" w:hAnsiTheme="minorHAnsi"/>
        </w:rPr>
        <w:t>potraživanje od HZZO-a za bolovanje.</w:t>
      </w:r>
      <w:r w:rsidR="00A4659B">
        <w:rPr>
          <w:rFonts w:asciiTheme="minorHAnsi" w:hAnsiTheme="minorHAnsi"/>
        </w:rPr>
        <w:t xml:space="preserve"> Istih na početku razdoblja nije bilo.</w:t>
      </w:r>
    </w:p>
    <w:p w14:paraId="5A6A1119" w14:textId="77777777" w:rsidR="0063142D" w:rsidRDefault="0063142D" w:rsidP="00B65B9E">
      <w:pPr>
        <w:spacing w:line="276" w:lineRule="auto"/>
        <w:jc w:val="both"/>
        <w:rPr>
          <w:rFonts w:asciiTheme="minorHAnsi" w:hAnsiTheme="minorHAnsi"/>
        </w:rPr>
      </w:pPr>
    </w:p>
    <w:p w14:paraId="5CA36353" w14:textId="0F3E1D66" w:rsidR="00FF2AC9" w:rsidRDefault="00FF2AC9" w:rsidP="00B65B9E">
      <w:pPr>
        <w:spacing w:line="276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3. Šifra 2 – Obveze</w:t>
      </w:r>
    </w:p>
    <w:p w14:paraId="2AA16200" w14:textId="77777777" w:rsidR="00FF2AC9" w:rsidRPr="00FF2AC9" w:rsidRDefault="00FF2AC9" w:rsidP="00B65B9E">
      <w:pPr>
        <w:spacing w:line="276" w:lineRule="auto"/>
        <w:jc w:val="both"/>
        <w:rPr>
          <w:rFonts w:asciiTheme="minorHAnsi" w:hAnsiTheme="minorHAnsi"/>
          <w:b/>
          <w:bCs/>
          <w:i/>
          <w:iCs/>
        </w:rPr>
      </w:pPr>
    </w:p>
    <w:p w14:paraId="2AD1604D" w14:textId="3873EFA5" w:rsidR="00FF2AC9" w:rsidRPr="00FF2AC9" w:rsidRDefault="00FF2AC9" w:rsidP="00B65B9E">
      <w:pPr>
        <w:spacing w:line="276" w:lineRule="auto"/>
        <w:jc w:val="both"/>
        <w:rPr>
          <w:rFonts w:asciiTheme="minorHAnsi" w:hAnsiTheme="minorHAnsi"/>
        </w:rPr>
      </w:pPr>
      <w:r w:rsidRPr="00FF2AC9">
        <w:rPr>
          <w:rFonts w:asciiTheme="minorHAnsi" w:hAnsiTheme="minorHAnsi"/>
          <w:b/>
          <w:bCs/>
          <w:i/>
          <w:iCs/>
        </w:rPr>
        <w:t>Obveze (šifra 2)</w:t>
      </w:r>
      <w:r>
        <w:rPr>
          <w:rFonts w:asciiTheme="minorHAnsi" w:hAnsiTheme="minorHAnsi"/>
        </w:rPr>
        <w:t xml:space="preserve"> su povećane sa </w:t>
      </w:r>
      <w:r w:rsidRPr="00FF2AC9">
        <w:rPr>
          <w:rFonts w:asciiTheme="minorHAnsi" w:hAnsiTheme="minorHAnsi"/>
        </w:rPr>
        <w:t>37.543,12</w:t>
      </w:r>
      <w:r>
        <w:rPr>
          <w:rFonts w:asciiTheme="minorHAnsi" w:hAnsiTheme="minorHAnsi"/>
        </w:rPr>
        <w:t xml:space="preserve"> eura na </w:t>
      </w:r>
      <w:r w:rsidRPr="00FF2AC9">
        <w:rPr>
          <w:rFonts w:asciiTheme="minorHAnsi" w:hAnsiTheme="minorHAnsi"/>
        </w:rPr>
        <w:t>41.258,90</w:t>
      </w:r>
      <w:r>
        <w:rPr>
          <w:rFonts w:asciiTheme="minorHAnsi" w:hAnsiTheme="minorHAnsi"/>
        </w:rPr>
        <w:t xml:space="preserve"> eura, odnosno za 3.715,78 eura, a odnose se u potpunosti na </w:t>
      </w:r>
      <w:r w:rsidRPr="00FF2AC9">
        <w:rPr>
          <w:rFonts w:asciiTheme="minorHAnsi" w:hAnsiTheme="minorHAnsi"/>
        </w:rPr>
        <w:t>Obveze za rashode poslovanja</w:t>
      </w:r>
      <w:r>
        <w:rPr>
          <w:rFonts w:asciiTheme="minorHAnsi" w:hAnsiTheme="minorHAnsi"/>
        </w:rPr>
        <w:t xml:space="preserve"> (šifra 23).</w:t>
      </w:r>
    </w:p>
    <w:p w14:paraId="122960D9" w14:textId="77777777" w:rsidR="00FF2AC9" w:rsidRPr="00FF2AC9" w:rsidRDefault="00FF2AC9" w:rsidP="00B65B9E">
      <w:pPr>
        <w:spacing w:line="276" w:lineRule="auto"/>
        <w:jc w:val="both"/>
        <w:rPr>
          <w:rFonts w:asciiTheme="minorHAnsi" w:hAnsiTheme="minorHAnsi"/>
        </w:rPr>
      </w:pPr>
    </w:p>
    <w:p w14:paraId="423D9A7B" w14:textId="22D365E0" w:rsidR="008D1096" w:rsidRDefault="00FF2AC9" w:rsidP="00B65B9E">
      <w:pPr>
        <w:spacing w:line="276" w:lineRule="auto"/>
        <w:jc w:val="both"/>
        <w:rPr>
          <w:rFonts w:asciiTheme="minorHAnsi" w:hAnsiTheme="minorHAnsi"/>
        </w:rPr>
      </w:pPr>
      <w:r w:rsidRPr="00FF2AC9">
        <w:rPr>
          <w:rFonts w:asciiTheme="minorHAnsi" w:hAnsiTheme="minorHAnsi"/>
          <w:b/>
          <w:bCs/>
          <w:i/>
          <w:iCs/>
        </w:rPr>
        <w:t xml:space="preserve">Obveze za </w:t>
      </w:r>
      <w:r>
        <w:rPr>
          <w:rFonts w:asciiTheme="minorHAnsi" w:hAnsiTheme="minorHAnsi"/>
          <w:b/>
          <w:bCs/>
          <w:i/>
          <w:iCs/>
        </w:rPr>
        <w:t>zaposlene</w:t>
      </w:r>
      <w:r w:rsidRPr="00FF2AC9">
        <w:rPr>
          <w:rFonts w:asciiTheme="minorHAnsi" w:hAnsiTheme="minorHAnsi"/>
          <w:b/>
          <w:bCs/>
          <w:i/>
          <w:iCs/>
        </w:rPr>
        <w:t xml:space="preserve"> (šifra 23</w:t>
      </w:r>
      <w:r>
        <w:rPr>
          <w:rFonts w:asciiTheme="minorHAnsi" w:hAnsiTheme="minorHAnsi"/>
          <w:b/>
          <w:bCs/>
          <w:i/>
          <w:iCs/>
        </w:rPr>
        <w:t>1</w:t>
      </w:r>
      <w:r w:rsidRPr="00FF2AC9">
        <w:rPr>
          <w:rFonts w:asciiTheme="minorHAnsi" w:hAnsiTheme="minorHAnsi"/>
          <w:b/>
          <w:bCs/>
          <w:i/>
          <w:iCs/>
        </w:rPr>
        <w:t>)</w:t>
      </w:r>
      <w:r>
        <w:rPr>
          <w:rFonts w:asciiTheme="minorHAnsi" w:hAnsiTheme="minorHAnsi"/>
        </w:rPr>
        <w:t xml:space="preserve"> </w:t>
      </w:r>
      <w:r w:rsidR="00D207C3" w:rsidRPr="00D207C3">
        <w:rPr>
          <w:rFonts w:asciiTheme="minorHAnsi" w:hAnsiTheme="minorHAnsi"/>
        </w:rPr>
        <w:t>odnose se na plaću za prosinac 202</w:t>
      </w:r>
      <w:r w:rsidR="00D207C3">
        <w:rPr>
          <w:rFonts w:asciiTheme="minorHAnsi" w:hAnsiTheme="minorHAnsi"/>
        </w:rPr>
        <w:t>3</w:t>
      </w:r>
      <w:r w:rsidR="00D207C3" w:rsidRPr="00D207C3">
        <w:rPr>
          <w:rFonts w:asciiTheme="minorHAnsi" w:hAnsiTheme="minorHAnsi"/>
        </w:rPr>
        <w:t xml:space="preserve">. koja </w:t>
      </w:r>
      <w:r w:rsidR="00D207C3">
        <w:rPr>
          <w:rFonts w:asciiTheme="minorHAnsi" w:hAnsiTheme="minorHAnsi"/>
        </w:rPr>
        <w:t>je</w:t>
      </w:r>
      <w:r w:rsidR="00D207C3" w:rsidRPr="00D207C3">
        <w:rPr>
          <w:rFonts w:asciiTheme="minorHAnsi" w:hAnsiTheme="minorHAnsi"/>
        </w:rPr>
        <w:t xml:space="preserve"> isplaćena u siječnju 202</w:t>
      </w:r>
      <w:r w:rsidR="00D207C3">
        <w:rPr>
          <w:rFonts w:asciiTheme="minorHAnsi" w:hAnsiTheme="minorHAnsi"/>
        </w:rPr>
        <w:t>4</w:t>
      </w:r>
      <w:r w:rsidR="00D207C3" w:rsidRPr="00D207C3">
        <w:rPr>
          <w:rFonts w:asciiTheme="minorHAnsi" w:hAnsiTheme="minorHAnsi"/>
        </w:rPr>
        <w:t xml:space="preserve">., a bilježe rast od </w:t>
      </w:r>
      <w:r w:rsidR="00D207C3">
        <w:rPr>
          <w:rFonts w:asciiTheme="minorHAnsi" w:hAnsiTheme="minorHAnsi"/>
        </w:rPr>
        <w:t xml:space="preserve">8,9% </w:t>
      </w:r>
      <w:r w:rsidR="00D207C3" w:rsidRPr="00D207C3">
        <w:rPr>
          <w:rFonts w:asciiTheme="minorHAnsi" w:hAnsiTheme="minorHAnsi"/>
        </w:rPr>
        <w:t>u odnosu na isto izvještajno razdoblje prethodne godine</w:t>
      </w:r>
      <w:r w:rsidR="00A4659B">
        <w:rPr>
          <w:rFonts w:asciiTheme="minorHAnsi" w:hAnsiTheme="minorHAnsi"/>
        </w:rPr>
        <w:t>,</w:t>
      </w:r>
      <w:r w:rsidR="00D207C3" w:rsidRPr="00D207C3">
        <w:rPr>
          <w:rFonts w:asciiTheme="minorHAnsi" w:hAnsiTheme="minorHAnsi"/>
        </w:rPr>
        <w:t xml:space="preserve"> primarno zbog rasta osnovice za obračun plaće u odnosu na prethodno promatrano izvještajno razdoblje.</w:t>
      </w:r>
    </w:p>
    <w:p w14:paraId="56B22230" w14:textId="77777777" w:rsidR="00D207C3" w:rsidRDefault="00D207C3" w:rsidP="00B65B9E">
      <w:pPr>
        <w:spacing w:line="276" w:lineRule="auto"/>
        <w:jc w:val="both"/>
        <w:rPr>
          <w:rFonts w:asciiTheme="minorHAnsi" w:hAnsiTheme="minorHAnsi"/>
        </w:rPr>
      </w:pPr>
    </w:p>
    <w:p w14:paraId="44CB2DB2" w14:textId="2B34A19F" w:rsidR="00FF2AC9" w:rsidRPr="00FF2AC9" w:rsidRDefault="00D207C3" w:rsidP="00B65B9E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  <w:i/>
          <w:iCs/>
        </w:rPr>
        <w:t>Obveze za materijalne rashode (šifra 232)</w:t>
      </w:r>
      <w:r w:rsidR="00F30232">
        <w:rPr>
          <w:rFonts w:asciiTheme="minorHAnsi" w:hAnsiTheme="minorHAnsi"/>
        </w:rPr>
        <w:t xml:space="preserve"> smanjuju se za 8,7% zbog smanjene naknade za prijevoz na posao i s posla i zbog smanjenih troškova električne energije. </w:t>
      </w:r>
    </w:p>
    <w:p w14:paraId="0BEE695D" w14:textId="77777777" w:rsidR="00FF2AC9" w:rsidRDefault="00FF2AC9" w:rsidP="00B65B9E">
      <w:pPr>
        <w:spacing w:line="276" w:lineRule="auto"/>
        <w:rPr>
          <w:rFonts w:asciiTheme="minorHAnsi" w:hAnsiTheme="minorHAnsi"/>
          <w:b/>
          <w:bCs/>
        </w:rPr>
      </w:pPr>
    </w:p>
    <w:p w14:paraId="6EFBE749" w14:textId="0D9D2F1E" w:rsidR="001E485F" w:rsidRDefault="001E485F" w:rsidP="00B65B9E">
      <w:pPr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4. Šifra 9 – Vlastiti izvori</w:t>
      </w:r>
    </w:p>
    <w:p w14:paraId="4A9E48A6" w14:textId="77777777" w:rsidR="001E485F" w:rsidRDefault="001E485F" w:rsidP="00B65B9E">
      <w:pPr>
        <w:spacing w:line="276" w:lineRule="auto"/>
        <w:rPr>
          <w:rFonts w:asciiTheme="minorHAnsi" w:hAnsiTheme="minorHAnsi"/>
          <w:b/>
          <w:bCs/>
        </w:rPr>
      </w:pPr>
    </w:p>
    <w:p w14:paraId="3E13119C" w14:textId="4AB89D29" w:rsidR="001E485F" w:rsidRPr="001E485F" w:rsidRDefault="001E485F" w:rsidP="00B65B9E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  <w:i/>
          <w:iCs/>
        </w:rPr>
        <w:t xml:space="preserve">Vlastiti izvori (šifra 9) </w:t>
      </w:r>
      <w:r>
        <w:rPr>
          <w:rFonts w:asciiTheme="minorHAnsi" w:hAnsiTheme="minorHAnsi"/>
        </w:rPr>
        <w:t xml:space="preserve">smanjuju se sa </w:t>
      </w:r>
      <w:r w:rsidRPr="001E485F">
        <w:rPr>
          <w:rFonts w:asciiTheme="minorHAnsi" w:hAnsiTheme="minorHAnsi"/>
        </w:rPr>
        <w:t>24.333,86</w:t>
      </w:r>
      <w:r>
        <w:rPr>
          <w:rFonts w:asciiTheme="minorHAnsi" w:hAnsiTheme="minorHAnsi"/>
        </w:rPr>
        <w:t xml:space="preserve"> eura na </w:t>
      </w:r>
      <w:r w:rsidRPr="001E485F">
        <w:rPr>
          <w:rFonts w:asciiTheme="minorHAnsi" w:hAnsiTheme="minorHAnsi"/>
        </w:rPr>
        <w:t>18.878,87</w:t>
      </w:r>
      <w:r>
        <w:rPr>
          <w:rFonts w:asciiTheme="minorHAnsi" w:hAnsiTheme="minorHAnsi"/>
        </w:rPr>
        <w:t xml:space="preserve"> eura, odnosno za 22,4% i u potpunosti se odnose na </w:t>
      </w:r>
      <w:r w:rsidRPr="001E485F">
        <w:rPr>
          <w:rFonts w:asciiTheme="minorHAnsi" w:hAnsiTheme="minorHAnsi"/>
        </w:rPr>
        <w:t>Vlastit</w:t>
      </w:r>
      <w:r>
        <w:rPr>
          <w:rFonts w:asciiTheme="minorHAnsi" w:hAnsiTheme="minorHAnsi"/>
        </w:rPr>
        <w:t>e</w:t>
      </w:r>
      <w:r w:rsidRPr="001E485F">
        <w:rPr>
          <w:rFonts w:asciiTheme="minorHAnsi" w:hAnsiTheme="minorHAnsi"/>
        </w:rPr>
        <w:t xml:space="preserve"> izvor</w:t>
      </w:r>
      <w:r>
        <w:rPr>
          <w:rFonts w:asciiTheme="minorHAnsi" w:hAnsiTheme="minorHAnsi"/>
        </w:rPr>
        <w:t>e</w:t>
      </w:r>
      <w:r w:rsidRPr="001E485F">
        <w:rPr>
          <w:rFonts w:asciiTheme="minorHAnsi" w:hAnsiTheme="minorHAnsi"/>
        </w:rPr>
        <w:t xml:space="preserve"> iz proračuna</w:t>
      </w:r>
      <w:r>
        <w:rPr>
          <w:rFonts w:asciiTheme="minorHAnsi" w:hAnsiTheme="minorHAnsi"/>
        </w:rPr>
        <w:t xml:space="preserve"> (šifra 9111).</w:t>
      </w:r>
    </w:p>
    <w:p w14:paraId="2101C022" w14:textId="77777777" w:rsidR="00FF2AC9" w:rsidRDefault="00FF2AC9" w:rsidP="00B65B9E">
      <w:pPr>
        <w:spacing w:line="276" w:lineRule="auto"/>
        <w:jc w:val="both"/>
        <w:rPr>
          <w:rFonts w:asciiTheme="minorHAnsi" w:hAnsiTheme="minorHAnsi"/>
        </w:rPr>
      </w:pPr>
    </w:p>
    <w:p w14:paraId="3E9EF2E8" w14:textId="20274DD2" w:rsidR="001E485F" w:rsidRDefault="001E485F" w:rsidP="00B65B9E">
      <w:pPr>
        <w:spacing w:line="276" w:lineRule="auto"/>
        <w:jc w:val="both"/>
        <w:rPr>
          <w:rFonts w:asciiTheme="minorHAnsi" w:hAnsiTheme="minorHAnsi"/>
        </w:rPr>
      </w:pPr>
      <w:r w:rsidRPr="001E485F">
        <w:rPr>
          <w:rFonts w:asciiTheme="minorHAnsi" w:hAnsiTheme="minorHAnsi"/>
          <w:b/>
          <w:bCs/>
          <w:i/>
          <w:iCs/>
        </w:rPr>
        <w:t>Vlastit</w:t>
      </w:r>
      <w:r>
        <w:rPr>
          <w:rFonts w:asciiTheme="minorHAnsi" w:hAnsiTheme="minorHAnsi"/>
          <w:b/>
          <w:bCs/>
          <w:i/>
          <w:iCs/>
        </w:rPr>
        <w:t>i</w:t>
      </w:r>
      <w:r w:rsidRPr="001E485F">
        <w:rPr>
          <w:rFonts w:asciiTheme="minorHAnsi" w:hAnsiTheme="minorHAnsi"/>
          <w:b/>
          <w:bCs/>
          <w:i/>
          <w:iCs/>
        </w:rPr>
        <w:t xml:space="preserve"> izvor</w:t>
      </w:r>
      <w:r>
        <w:rPr>
          <w:rFonts w:asciiTheme="minorHAnsi" w:hAnsiTheme="minorHAnsi"/>
          <w:b/>
          <w:bCs/>
          <w:i/>
          <w:iCs/>
        </w:rPr>
        <w:t>i</w:t>
      </w:r>
      <w:r w:rsidRPr="001E485F">
        <w:rPr>
          <w:rFonts w:asciiTheme="minorHAnsi" w:hAnsiTheme="minorHAnsi"/>
          <w:b/>
          <w:bCs/>
          <w:i/>
          <w:iCs/>
        </w:rPr>
        <w:t xml:space="preserve"> iz proračuna (šifra 9111)</w:t>
      </w:r>
      <w:r>
        <w:rPr>
          <w:rFonts w:asciiTheme="minorHAnsi" w:hAnsiTheme="minorHAnsi"/>
        </w:rPr>
        <w:t xml:space="preserve"> smanjeni su zbog amortizacije dugotrajne materijalne imovine. </w:t>
      </w:r>
    </w:p>
    <w:p w14:paraId="246EC22D" w14:textId="77777777" w:rsidR="0063142D" w:rsidRDefault="0063142D" w:rsidP="00B65B9E">
      <w:pPr>
        <w:spacing w:line="276" w:lineRule="auto"/>
        <w:rPr>
          <w:rFonts w:asciiTheme="minorHAnsi" w:hAnsiTheme="minorHAnsi"/>
        </w:rPr>
      </w:pPr>
    </w:p>
    <w:p w14:paraId="65BD90D0" w14:textId="01D6424A" w:rsidR="0063142D" w:rsidRDefault="00A81096" w:rsidP="00B65B9E">
      <w:pPr>
        <w:spacing w:line="276" w:lineRule="auto"/>
        <w:jc w:val="both"/>
        <w:rPr>
          <w:rFonts w:asciiTheme="minorHAnsi" w:hAnsiTheme="minorHAnsi"/>
        </w:rPr>
      </w:pPr>
      <w:r w:rsidRPr="00A81096">
        <w:rPr>
          <w:rFonts w:asciiTheme="minorHAnsi" w:hAnsiTheme="minorHAnsi"/>
          <w:b/>
          <w:bCs/>
          <w:i/>
          <w:iCs/>
        </w:rPr>
        <w:t>Višak/manjak prihoda (šifra 922)</w:t>
      </w:r>
      <w:r>
        <w:rPr>
          <w:rFonts w:asciiTheme="minorHAnsi" w:hAnsiTheme="minorHAnsi"/>
        </w:rPr>
        <w:t xml:space="preserve"> iznosi 0,00 eura, koja je nastala kao rezultat </w:t>
      </w:r>
      <w:r w:rsidRPr="00A81096">
        <w:rPr>
          <w:rFonts w:asciiTheme="minorHAnsi" w:hAnsiTheme="minorHAnsi"/>
        </w:rPr>
        <w:t>Višk</w:t>
      </w:r>
      <w:r>
        <w:rPr>
          <w:rFonts w:asciiTheme="minorHAnsi" w:hAnsiTheme="minorHAnsi"/>
        </w:rPr>
        <w:t xml:space="preserve">a </w:t>
      </w:r>
      <w:r w:rsidRPr="00A81096">
        <w:rPr>
          <w:rFonts w:asciiTheme="minorHAnsi" w:hAnsiTheme="minorHAnsi"/>
        </w:rPr>
        <w:t>prihoda poslovanja</w:t>
      </w:r>
      <w:r>
        <w:rPr>
          <w:rFonts w:asciiTheme="minorHAnsi" w:hAnsiTheme="minorHAnsi"/>
        </w:rPr>
        <w:t xml:space="preserve"> (šifra 9221) i </w:t>
      </w:r>
      <w:r w:rsidRPr="00A81096">
        <w:rPr>
          <w:rFonts w:asciiTheme="minorHAnsi" w:hAnsiTheme="minorHAnsi"/>
        </w:rPr>
        <w:t>Manjk</w:t>
      </w:r>
      <w:r>
        <w:rPr>
          <w:rFonts w:asciiTheme="minorHAnsi" w:hAnsiTheme="minorHAnsi"/>
        </w:rPr>
        <w:t>a</w:t>
      </w:r>
      <w:r w:rsidRPr="00A81096">
        <w:rPr>
          <w:rFonts w:asciiTheme="minorHAnsi" w:hAnsiTheme="minorHAnsi"/>
        </w:rPr>
        <w:t xml:space="preserve"> prihoda od nefinancijske imovine</w:t>
      </w:r>
      <w:r>
        <w:rPr>
          <w:rFonts w:asciiTheme="minorHAnsi" w:hAnsiTheme="minorHAnsi"/>
        </w:rPr>
        <w:t xml:space="preserve"> (šifra 9222) koji iznose </w:t>
      </w:r>
      <w:r w:rsidRPr="00A81096">
        <w:rPr>
          <w:rFonts w:asciiTheme="minorHAnsi" w:hAnsiTheme="minorHAnsi"/>
        </w:rPr>
        <w:t>3.438,00</w:t>
      </w:r>
      <w:r>
        <w:rPr>
          <w:rFonts w:asciiTheme="minorHAnsi" w:hAnsiTheme="minorHAnsi"/>
        </w:rPr>
        <w:t xml:space="preserve"> eura</w:t>
      </w:r>
      <w:r w:rsidR="00A4659B">
        <w:rPr>
          <w:rFonts w:asciiTheme="minorHAnsi" w:hAnsiTheme="minorHAnsi"/>
        </w:rPr>
        <w:t>, a raspodijelit će se tijekom 2024. godine</w:t>
      </w:r>
      <w:r>
        <w:rPr>
          <w:rFonts w:asciiTheme="minorHAnsi" w:hAnsiTheme="minorHAnsi"/>
        </w:rPr>
        <w:t>.</w:t>
      </w:r>
    </w:p>
    <w:p w14:paraId="32B9B4A4" w14:textId="77777777" w:rsidR="00B65B9E" w:rsidRDefault="00B65B9E" w:rsidP="00B65B9E">
      <w:pPr>
        <w:spacing w:line="276" w:lineRule="auto"/>
        <w:rPr>
          <w:rFonts w:asciiTheme="minorHAnsi" w:hAnsiTheme="minorHAnsi"/>
        </w:rPr>
      </w:pPr>
    </w:p>
    <w:p w14:paraId="29F1A101" w14:textId="454C2238" w:rsidR="0063142D" w:rsidRDefault="0063142D" w:rsidP="00B65B9E">
      <w:pPr>
        <w:spacing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 xml:space="preserve">5. Šifra 991 - </w:t>
      </w:r>
      <w:r w:rsidRPr="0063142D">
        <w:rPr>
          <w:rFonts w:asciiTheme="minorHAnsi" w:hAnsiTheme="minorHAnsi"/>
          <w:b/>
          <w:bCs/>
        </w:rPr>
        <w:t xml:space="preserve">Izvanbilančni zapisi </w:t>
      </w:r>
      <w:r>
        <w:rPr>
          <w:rFonts w:asciiTheme="minorHAnsi" w:hAnsiTheme="minorHAnsi"/>
          <w:b/>
          <w:bCs/>
        </w:rPr>
        <w:t>–</w:t>
      </w:r>
      <w:r w:rsidRPr="0063142D">
        <w:rPr>
          <w:rFonts w:asciiTheme="minorHAnsi" w:hAnsiTheme="minorHAnsi"/>
          <w:b/>
          <w:bCs/>
        </w:rPr>
        <w:t xml:space="preserve"> aktiva</w:t>
      </w:r>
    </w:p>
    <w:p w14:paraId="70F8216B" w14:textId="77777777" w:rsidR="0063142D" w:rsidRDefault="0063142D" w:rsidP="00B65B9E">
      <w:pPr>
        <w:spacing w:line="276" w:lineRule="auto"/>
        <w:rPr>
          <w:rFonts w:asciiTheme="minorHAnsi" w:hAnsiTheme="minorHAnsi"/>
          <w:b/>
          <w:bCs/>
        </w:rPr>
      </w:pPr>
    </w:p>
    <w:p w14:paraId="55D679AF" w14:textId="716E51AE" w:rsidR="00B65B9E" w:rsidRPr="00B65B9E" w:rsidRDefault="00B65B9E" w:rsidP="00B65B9E">
      <w:pPr>
        <w:spacing w:line="276" w:lineRule="auto"/>
        <w:jc w:val="both"/>
        <w:rPr>
          <w:rFonts w:asciiTheme="minorHAnsi" w:hAnsiTheme="minorHAnsi"/>
        </w:rPr>
      </w:pPr>
      <w:r w:rsidRPr="00B65B9E">
        <w:rPr>
          <w:rFonts w:asciiTheme="minorHAnsi" w:hAnsiTheme="minorHAnsi"/>
          <w:b/>
          <w:bCs/>
          <w:i/>
          <w:iCs/>
        </w:rPr>
        <w:t>Izvanbilančni zapisi – aktiva (šifra 991)</w:t>
      </w:r>
      <w:r>
        <w:rPr>
          <w:rFonts w:asciiTheme="minorHAnsi" w:hAnsiTheme="minorHAnsi"/>
          <w:b/>
          <w:bCs/>
          <w:i/>
          <w:iCs/>
        </w:rPr>
        <w:t xml:space="preserve"> </w:t>
      </w:r>
      <w:r>
        <w:rPr>
          <w:rFonts w:asciiTheme="minorHAnsi" w:hAnsiTheme="minorHAnsi"/>
        </w:rPr>
        <w:t>iznose 475,00 eura i odnose se na najam fotokopirnog uređaja za razdoblje od godine dana. Godišnji najam iznosi 600,00 eura, dok je još 475,00 eura preostalo do isteka ugovora.</w:t>
      </w:r>
    </w:p>
    <w:p w14:paraId="271DD5C7" w14:textId="77777777" w:rsidR="001E485F" w:rsidRDefault="001E485F" w:rsidP="00B65B9E">
      <w:pPr>
        <w:spacing w:line="276" w:lineRule="auto"/>
        <w:rPr>
          <w:rFonts w:asciiTheme="minorHAnsi" w:hAnsiTheme="minorHAnsi"/>
        </w:rPr>
      </w:pPr>
    </w:p>
    <w:p w14:paraId="4C2F4BD4" w14:textId="5E6EE638" w:rsidR="00B65B9E" w:rsidRPr="00FF2AC9" w:rsidRDefault="00D5077B" w:rsidP="00D5077B">
      <w:pPr>
        <w:spacing w:line="276" w:lineRule="auto"/>
        <w:jc w:val="both"/>
        <w:rPr>
          <w:rFonts w:asciiTheme="minorHAnsi" w:hAnsiTheme="minorHAnsi"/>
        </w:rPr>
      </w:pPr>
      <w:r w:rsidRPr="00D5077B">
        <w:rPr>
          <w:rFonts w:asciiTheme="minorHAnsi" w:hAnsiTheme="minorHAnsi"/>
        </w:rPr>
        <w:t>Sukladno Pravilniku o financijskom izvještavanju u proračunskom računovodstvu, obvezne Bilješke uz Bilancu jesu i: popis ugovornih odnosa i slično koji uz ispunjenje određenih uvjeta, mogu postati obveza ili imovina (dana kreditna pisma, hipoteke i slično) i popis sudskih sporova u tijeku. Razvojna agencija VTA nema ništa od navedenog.</w:t>
      </w:r>
    </w:p>
    <w:p w14:paraId="0E4BE2FF" w14:textId="77777777" w:rsidR="00FF2AC9" w:rsidRDefault="00FF2AC9" w:rsidP="00B65B9E">
      <w:pPr>
        <w:spacing w:line="276" w:lineRule="auto"/>
        <w:rPr>
          <w:rFonts w:ascii="Calibri" w:hAnsi="Calibri"/>
          <w:b/>
          <w:bCs/>
          <w:i/>
          <w:iCs/>
          <w:u w:val="single"/>
        </w:rPr>
      </w:pPr>
    </w:p>
    <w:p w14:paraId="37479F9A" w14:textId="77777777" w:rsidR="00D5077B" w:rsidRDefault="00D5077B" w:rsidP="00B65B9E">
      <w:pPr>
        <w:spacing w:line="276" w:lineRule="auto"/>
        <w:rPr>
          <w:rFonts w:ascii="Calibri" w:hAnsi="Calibri"/>
          <w:b/>
          <w:bCs/>
          <w:i/>
          <w:iCs/>
          <w:u w:val="single"/>
        </w:rPr>
      </w:pPr>
    </w:p>
    <w:p w14:paraId="333055C6" w14:textId="77777777" w:rsidR="00D5077B" w:rsidRPr="00FF2AC9" w:rsidRDefault="00D5077B" w:rsidP="00B65B9E">
      <w:pPr>
        <w:spacing w:line="276" w:lineRule="auto"/>
        <w:rPr>
          <w:rFonts w:ascii="Calibri" w:hAnsi="Calibri"/>
          <w:b/>
          <w:bCs/>
          <w:i/>
          <w:iCs/>
          <w:u w:val="single"/>
        </w:rPr>
      </w:pPr>
    </w:p>
    <w:p w14:paraId="50FF05D1" w14:textId="0D34BDB6" w:rsidR="00927382" w:rsidRPr="002F6108" w:rsidRDefault="00095FC9" w:rsidP="00B65B9E">
      <w:pPr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single"/>
        </w:rPr>
        <w:t>I</w:t>
      </w:r>
      <w:r w:rsidR="008D1096" w:rsidRPr="002F6108">
        <w:rPr>
          <w:rFonts w:ascii="Calibri" w:hAnsi="Calibri"/>
          <w:b/>
          <w:bCs/>
          <w:u w:val="single"/>
        </w:rPr>
        <w:t>I</w:t>
      </w:r>
      <w:r w:rsidR="00054030" w:rsidRPr="002F6108">
        <w:rPr>
          <w:rFonts w:ascii="Calibri" w:hAnsi="Calibri"/>
          <w:b/>
          <w:bCs/>
          <w:u w:val="single"/>
        </w:rPr>
        <w:t xml:space="preserve">. </w:t>
      </w:r>
      <w:r w:rsidR="005B77D3">
        <w:rPr>
          <w:rFonts w:ascii="Calibri" w:hAnsi="Calibri"/>
          <w:b/>
          <w:bCs/>
          <w:u w:val="single"/>
        </w:rPr>
        <w:t xml:space="preserve">BILJEŠKE UZ </w:t>
      </w:r>
      <w:r w:rsidR="00927382" w:rsidRPr="002F6108">
        <w:rPr>
          <w:rFonts w:ascii="Calibri" w:hAnsi="Calibri"/>
          <w:b/>
          <w:bCs/>
          <w:u w:val="single"/>
        </w:rPr>
        <w:t>IZVJEŠTAJ O PRIHODIMA I RASHODIMA, PR</w:t>
      </w:r>
      <w:r w:rsidR="00673148" w:rsidRPr="002F6108">
        <w:rPr>
          <w:rFonts w:ascii="Calibri" w:hAnsi="Calibri"/>
          <w:b/>
          <w:bCs/>
          <w:u w:val="single"/>
        </w:rPr>
        <w:t xml:space="preserve">IMICIMA I IZDACIMA </w:t>
      </w:r>
    </w:p>
    <w:p w14:paraId="21723B84" w14:textId="77777777" w:rsidR="002F6108" w:rsidRDefault="002F6108" w:rsidP="00B65B9E">
      <w:pPr>
        <w:spacing w:line="276" w:lineRule="auto"/>
        <w:jc w:val="both"/>
        <w:rPr>
          <w:rFonts w:ascii="Calibri" w:hAnsi="Calibri"/>
        </w:rPr>
      </w:pPr>
    </w:p>
    <w:p w14:paraId="246BBB17" w14:textId="3BC94710" w:rsidR="00C349A2" w:rsidRPr="00B32814" w:rsidRDefault="00C349A2" w:rsidP="00B65B9E">
      <w:pPr>
        <w:spacing w:line="276" w:lineRule="auto"/>
        <w:jc w:val="both"/>
        <w:rPr>
          <w:rFonts w:ascii="Calibri" w:hAnsi="Calibri"/>
          <w:b/>
          <w:bCs/>
        </w:rPr>
      </w:pPr>
      <w:r w:rsidRPr="00B32814">
        <w:rPr>
          <w:rFonts w:ascii="Calibri" w:hAnsi="Calibri"/>
          <w:b/>
          <w:bCs/>
        </w:rPr>
        <w:t xml:space="preserve">1. </w:t>
      </w:r>
      <w:r w:rsidR="00823E64">
        <w:rPr>
          <w:rFonts w:ascii="Calibri" w:hAnsi="Calibri"/>
          <w:b/>
          <w:bCs/>
        </w:rPr>
        <w:t>Š</w:t>
      </w:r>
      <w:r w:rsidR="00C6763A">
        <w:rPr>
          <w:rFonts w:ascii="Calibri" w:hAnsi="Calibri"/>
          <w:b/>
          <w:bCs/>
        </w:rPr>
        <w:t xml:space="preserve">ifra </w:t>
      </w:r>
      <w:r w:rsidRPr="00B32814">
        <w:rPr>
          <w:rFonts w:ascii="Calibri" w:hAnsi="Calibri"/>
          <w:b/>
          <w:bCs/>
        </w:rPr>
        <w:t xml:space="preserve">6 </w:t>
      </w:r>
      <w:r w:rsidR="003835BA">
        <w:rPr>
          <w:rFonts w:ascii="Calibri" w:hAnsi="Calibri"/>
          <w:b/>
          <w:bCs/>
        </w:rPr>
        <w:t xml:space="preserve">- </w:t>
      </w:r>
      <w:r w:rsidRPr="00B32814">
        <w:rPr>
          <w:rFonts w:ascii="Calibri" w:hAnsi="Calibri"/>
          <w:b/>
          <w:bCs/>
        </w:rPr>
        <w:t>Prihodi poslovanja</w:t>
      </w:r>
    </w:p>
    <w:p w14:paraId="044361CC" w14:textId="77777777" w:rsidR="00C349A2" w:rsidRDefault="00C349A2" w:rsidP="00B65B9E">
      <w:pPr>
        <w:spacing w:line="276" w:lineRule="auto"/>
        <w:jc w:val="both"/>
        <w:rPr>
          <w:rFonts w:ascii="Calibri" w:hAnsi="Calibri"/>
        </w:rPr>
      </w:pPr>
    </w:p>
    <w:p w14:paraId="4DC50834" w14:textId="383A4B78" w:rsidR="00AD4829" w:rsidRPr="004F5CBA" w:rsidRDefault="00466C18" w:rsidP="00B65B9E">
      <w:pPr>
        <w:spacing w:line="276" w:lineRule="auto"/>
        <w:jc w:val="both"/>
        <w:rPr>
          <w:rFonts w:ascii="Calibri" w:hAnsi="Calibri"/>
        </w:rPr>
      </w:pPr>
      <w:r w:rsidRPr="00FF2AC9">
        <w:rPr>
          <w:rFonts w:ascii="Calibri" w:hAnsi="Calibri"/>
          <w:b/>
          <w:bCs/>
          <w:i/>
          <w:iCs/>
        </w:rPr>
        <w:t>Prihodi poslovanja (</w:t>
      </w:r>
      <w:r w:rsidR="00C6763A" w:rsidRPr="00FF2AC9">
        <w:rPr>
          <w:rFonts w:ascii="Calibri" w:hAnsi="Calibri"/>
          <w:b/>
          <w:bCs/>
          <w:i/>
          <w:iCs/>
        </w:rPr>
        <w:t xml:space="preserve">šifra </w:t>
      </w:r>
      <w:r w:rsidRPr="00FF2AC9">
        <w:rPr>
          <w:rFonts w:ascii="Calibri" w:hAnsi="Calibri"/>
          <w:b/>
          <w:bCs/>
          <w:i/>
          <w:iCs/>
        </w:rPr>
        <w:t>6)</w:t>
      </w:r>
      <w:r>
        <w:rPr>
          <w:rFonts w:ascii="Calibri" w:hAnsi="Calibri"/>
        </w:rPr>
        <w:t xml:space="preserve"> ostvareni su u iznosu </w:t>
      </w:r>
      <w:r w:rsidR="00927382" w:rsidRPr="00927382">
        <w:rPr>
          <w:rFonts w:ascii="Calibri" w:hAnsi="Calibri"/>
        </w:rPr>
        <w:t xml:space="preserve">od </w:t>
      </w:r>
      <w:r w:rsidRPr="00466C18">
        <w:rPr>
          <w:rFonts w:ascii="Calibri" w:hAnsi="Calibri"/>
        </w:rPr>
        <w:t xml:space="preserve">468.954,60 </w:t>
      </w:r>
      <w:r w:rsidR="00823E64">
        <w:rPr>
          <w:rFonts w:ascii="Calibri" w:hAnsi="Calibri"/>
        </w:rPr>
        <w:t>eura</w:t>
      </w:r>
      <w:r w:rsidR="00927382" w:rsidRPr="00927382">
        <w:rPr>
          <w:rFonts w:ascii="Calibri" w:hAnsi="Calibri"/>
        </w:rPr>
        <w:t>.</w:t>
      </w:r>
      <w:r w:rsidR="0098307B">
        <w:rPr>
          <w:rFonts w:ascii="Calibri" w:hAnsi="Calibri"/>
        </w:rPr>
        <w:t xml:space="preserve"> U istom razdoblju prethodne godine, prihod</w:t>
      </w:r>
      <w:r w:rsidR="00F445A4">
        <w:rPr>
          <w:rFonts w:ascii="Calibri" w:hAnsi="Calibri"/>
        </w:rPr>
        <w:t xml:space="preserve">i poslovanja iznosili su </w:t>
      </w:r>
      <w:r w:rsidRPr="00466C18">
        <w:rPr>
          <w:rFonts w:ascii="Calibri" w:hAnsi="Calibri"/>
        </w:rPr>
        <w:t xml:space="preserve">453.155,23 </w:t>
      </w:r>
      <w:r w:rsidR="00823E64">
        <w:rPr>
          <w:rFonts w:ascii="Calibri" w:hAnsi="Calibri"/>
        </w:rPr>
        <w:t>eura</w:t>
      </w:r>
      <w:r w:rsidR="002773AB">
        <w:rPr>
          <w:rFonts w:ascii="Calibri" w:hAnsi="Calibri"/>
        </w:rPr>
        <w:t xml:space="preserve"> </w:t>
      </w:r>
      <w:r w:rsidR="00F445A4">
        <w:rPr>
          <w:rFonts w:ascii="Calibri" w:hAnsi="Calibri"/>
        </w:rPr>
        <w:t xml:space="preserve">što je za </w:t>
      </w:r>
      <w:r>
        <w:rPr>
          <w:rFonts w:ascii="Calibri" w:hAnsi="Calibri"/>
        </w:rPr>
        <w:t>3.799,37</w:t>
      </w:r>
      <w:r w:rsidR="003A614C">
        <w:rPr>
          <w:rFonts w:ascii="Calibri" w:hAnsi="Calibri"/>
        </w:rPr>
        <w:t xml:space="preserve"> </w:t>
      </w:r>
      <w:r w:rsidR="00823E64">
        <w:rPr>
          <w:rFonts w:ascii="Calibri" w:hAnsi="Calibri"/>
        </w:rPr>
        <w:t>eura</w:t>
      </w:r>
      <w:r w:rsidR="00673148">
        <w:rPr>
          <w:rFonts w:ascii="Calibri" w:hAnsi="Calibri"/>
        </w:rPr>
        <w:t xml:space="preserve"> </w:t>
      </w:r>
      <w:r w:rsidR="00D20CE9">
        <w:rPr>
          <w:rFonts w:ascii="Calibri" w:hAnsi="Calibri"/>
        </w:rPr>
        <w:t>manje</w:t>
      </w:r>
      <w:r w:rsidR="00673148">
        <w:rPr>
          <w:rFonts w:ascii="Calibri" w:hAnsi="Calibri"/>
        </w:rPr>
        <w:t xml:space="preserve"> nego u </w:t>
      </w:r>
      <w:r w:rsidR="002B7C16">
        <w:rPr>
          <w:rFonts w:ascii="Calibri" w:hAnsi="Calibri"/>
        </w:rPr>
        <w:t>2023</w:t>
      </w:r>
      <w:r w:rsidR="0098307B">
        <w:rPr>
          <w:rFonts w:ascii="Calibri" w:hAnsi="Calibri"/>
        </w:rPr>
        <w:t xml:space="preserve">. godini. </w:t>
      </w:r>
      <w:r w:rsidR="00AD4829">
        <w:rPr>
          <w:rFonts w:ascii="Calibri" w:hAnsi="Calibri"/>
        </w:rPr>
        <w:t xml:space="preserve">Indeks </w:t>
      </w:r>
      <w:r w:rsidR="00D20CE9">
        <w:rPr>
          <w:rFonts w:ascii="Calibri" w:hAnsi="Calibri"/>
        </w:rPr>
        <w:t>povećanja</w:t>
      </w:r>
      <w:r w:rsidR="00AD4829">
        <w:rPr>
          <w:rFonts w:ascii="Calibri" w:hAnsi="Calibri"/>
        </w:rPr>
        <w:t xml:space="preserve"> iznosi </w:t>
      </w:r>
      <w:r w:rsidR="002B7C16">
        <w:rPr>
          <w:rFonts w:ascii="Calibri" w:hAnsi="Calibri"/>
        </w:rPr>
        <w:t>103,5</w:t>
      </w:r>
      <w:r w:rsidR="00AD4829">
        <w:rPr>
          <w:rFonts w:ascii="Calibri" w:hAnsi="Calibri"/>
        </w:rPr>
        <w:t>.</w:t>
      </w:r>
    </w:p>
    <w:p w14:paraId="7FBE5D8F" w14:textId="7D77984E" w:rsidR="00A95BB4" w:rsidRDefault="0098307B" w:rsidP="00B65B9E">
      <w:pPr>
        <w:spacing w:line="276" w:lineRule="auto"/>
        <w:jc w:val="both"/>
        <w:rPr>
          <w:rFonts w:ascii="Calibri" w:hAnsi="Calibri"/>
        </w:rPr>
      </w:pPr>
      <w:r w:rsidRPr="00A5332F">
        <w:rPr>
          <w:rFonts w:ascii="Calibri" w:hAnsi="Calibri"/>
        </w:rPr>
        <w:t>Razl</w:t>
      </w:r>
      <w:r w:rsidR="00AD4829" w:rsidRPr="00A5332F">
        <w:rPr>
          <w:rFonts w:ascii="Calibri" w:hAnsi="Calibri"/>
        </w:rPr>
        <w:t>og</w:t>
      </w:r>
      <w:r w:rsidR="00A5332F" w:rsidRPr="00A5332F">
        <w:rPr>
          <w:rFonts w:ascii="Calibri" w:hAnsi="Calibri"/>
        </w:rPr>
        <w:t xml:space="preserve"> povećanja </w:t>
      </w:r>
      <w:r w:rsidR="00656290" w:rsidRPr="00A5332F">
        <w:rPr>
          <w:rFonts w:ascii="Calibri" w:hAnsi="Calibri"/>
        </w:rPr>
        <w:t>je</w:t>
      </w:r>
      <w:r w:rsidR="00D83244" w:rsidRPr="00A5332F">
        <w:rPr>
          <w:rFonts w:ascii="Calibri" w:hAnsi="Calibri"/>
        </w:rPr>
        <w:t xml:space="preserve"> </w:t>
      </w:r>
      <w:r w:rsidR="00A5332F" w:rsidRPr="00A5332F">
        <w:rPr>
          <w:rFonts w:ascii="Calibri" w:hAnsi="Calibri"/>
        </w:rPr>
        <w:t>povećanje</w:t>
      </w:r>
      <w:r w:rsidR="003A614C" w:rsidRPr="00A5332F">
        <w:rPr>
          <w:rFonts w:ascii="Calibri" w:hAnsi="Calibri"/>
        </w:rPr>
        <w:t xml:space="preserve"> </w:t>
      </w:r>
      <w:r w:rsidR="00656290" w:rsidRPr="00A5332F">
        <w:rPr>
          <w:rFonts w:ascii="Calibri" w:hAnsi="Calibri"/>
        </w:rPr>
        <w:t xml:space="preserve">Prihoda iz nadležnog </w:t>
      </w:r>
      <w:r w:rsidR="00466C18">
        <w:rPr>
          <w:rFonts w:ascii="Calibri" w:hAnsi="Calibri"/>
        </w:rPr>
        <w:t>proračuna</w:t>
      </w:r>
      <w:r w:rsidR="00656290" w:rsidRPr="00A5332F">
        <w:rPr>
          <w:rFonts w:ascii="Calibri" w:hAnsi="Calibri"/>
        </w:rPr>
        <w:t xml:space="preserve"> </w:t>
      </w:r>
      <w:r w:rsidR="00466C18">
        <w:rPr>
          <w:rFonts w:ascii="Calibri" w:hAnsi="Calibri"/>
        </w:rPr>
        <w:t>(</w:t>
      </w:r>
      <w:r w:rsidR="00C6763A">
        <w:rPr>
          <w:rFonts w:ascii="Calibri" w:hAnsi="Calibri"/>
        </w:rPr>
        <w:t xml:space="preserve">šifra </w:t>
      </w:r>
      <w:r w:rsidR="00466C18">
        <w:rPr>
          <w:rFonts w:ascii="Calibri" w:hAnsi="Calibri"/>
        </w:rPr>
        <w:t xml:space="preserve">67), kao </w:t>
      </w:r>
      <w:r w:rsidR="00656290" w:rsidRPr="00A5332F">
        <w:rPr>
          <w:rFonts w:ascii="Calibri" w:hAnsi="Calibri"/>
        </w:rPr>
        <w:t>rezult</w:t>
      </w:r>
      <w:r w:rsidR="00E91322">
        <w:rPr>
          <w:rFonts w:ascii="Calibri" w:hAnsi="Calibri"/>
        </w:rPr>
        <w:t>at</w:t>
      </w:r>
      <w:r w:rsidR="00656290" w:rsidRPr="00A5332F">
        <w:rPr>
          <w:rFonts w:ascii="Calibri" w:hAnsi="Calibri"/>
        </w:rPr>
        <w:t xml:space="preserve"> </w:t>
      </w:r>
      <w:r w:rsidR="00A5332F" w:rsidRPr="00A5332F">
        <w:rPr>
          <w:rFonts w:ascii="Calibri" w:hAnsi="Calibri"/>
        </w:rPr>
        <w:t>povećani</w:t>
      </w:r>
      <w:r w:rsidR="00E91322">
        <w:rPr>
          <w:rFonts w:ascii="Calibri" w:hAnsi="Calibri"/>
        </w:rPr>
        <w:t>h</w:t>
      </w:r>
      <w:r w:rsidR="00656290" w:rsidRPr="00A5332F">
        <w:rPr>
          <w:rFonts w:ascii="Calibri" w:hAnsi="Calibri"/>
        </w:rPr>
        <w:t xml:space="preserve"> rashoda poslovanja u odnosu na </w:t>
      </w:r>
      <w:r w:rsidR="002B7C16">
        <w:rPr>
          <w:rFonts w:ascii="Calibri" w:hAnsi="Calibri"/>
        </w:rPr>
        <w:t>2022</w:t>
      </w:r>
      <w:r w:rsidR="00656290" w:rsidRPr="00A5332F">
        <w:rPr>
          <w:rFonts w:ascii="Calibri" w:hAnsi="Calibri"/>
        </w:rPr>
        <w:t>. godinu.</w:t>
      </w:r>
      <w:r w:rsidR="00A95BB4" w:rsidRPr="00A5332F">
        <w:rPr>
          <w:rFonts w:ascii="Calibri" w:hAnsi="Calibri"/>
        </w:rPr>
        <w:t xml:space="preserve"> </w:t>
      </w:r>
    </w:p>
    <w:p w14:paraId="12A20437" w14:textId="77777777" w:rsidR="00B32814" w:rsidRDefault="00B32814" w:rsidP="00B65B9E">
      <w:pPr>
        <w:spacing w:line="276" w:lineRule="auto"/>
        <w:jc w:val="both"/>
        <w:rPr>
          <w:rFonts w:ascii="Calibri" w:hAnsi="Calibri"/>
        </w:rPr>
      </w:pPr>
    </w:p>
    <w:p w14:paraId="77988FAF" w14:textId="407D0BB1" w:rsidR="00313958" w:rsidRPr="00A5332F" w:rsidRDefault="00B32814" w:rsidP="00B65B9E">
      <w:pPr>
        <w:spacing w:line="276" w:lineRule="auto"/>
        <w:jc w:val="both"/>
        <w:rPr>
          <w:rFonts w:ascii="Calibri" w:hAnsi="Calibri"/>
        </w:rPr>
      </w:pPr>
      <w:r w:rsidRPr="00B32814">
        <w:rPr>
          <w:rFonts w:ascii="Calibri" w:hAnsi="Calibri"/>
          <w:b/>
          <w:bCs/>
          <w:i/>
          <w:iCs/>
        </w:rPr>
        <w:t>Pomoći iz inozemstva i od subjekata unutar općeg proračuna (</w:t>
      </w:r>
      <w:r w:rsidR="00C6763A">
        <w:rPr>
          <w:rFonts w:ascii="Calibri" w:hAnsi="Calibri"/>
          <w:b/>
          <w:bCs/>
          <w:i/>
          <w:iCs/>
        </w:rPr>
        <w:t xml:space="preserve">šifra  </w:t>
      </w:r>
      <w:r w:rsidRPr="00B32814">
        <w:rPr>
          <w:rFonts w:ascii="Calibri" w:hAnsi="Calibri"/>
          <w:b/>
          <w:bCs/>
          <w:i/>
          <w:iCs/>
        </w:rPr>
        <w:t>63)</w:t>
      </w:r>
      <w:r>
        <w:rPr>
          <w:rFonts w:ascii="Calibri" w:hAnsi="Calibri"/>
        </w:rPr>
        <w:t xml:space="preserve"> iznose </w:t>
      </w:r>
      <w:r w:rsidRPr="00B32814">
        <w:rPr>
          <w:rFonts w:ascii="Calibri" w:hAnsi="Calibri"/>
        </w:rPr>
        <w:t>2.855,97</w:t>
      </w:r>
      <w:r>
        <w:rPr>
          <w:rFonts w:ascii="Calibri" w:hAnsi="Calibri"/>
        </w:rPr>
        <w:t xml:space="preserve"> </w:t>
      </w:r>
      <w:r w:rsidR="00823E64">
        <w:rPr>
          <w:rFonts w:ascii="Calibri" w:hAnsi="Calibri"/>
        </w:rPr>
        <w:t>eura</w:t>
      </w:r>
      <w:r>
        <w:rPr>
          <w:rFonts w:ascii="Calibri" w:hAnsi="Calibri"/>
        </w:rPr>
        <w:t xml:space="preserve">, što je za </w:t>
      </w:r>
      <w:r w:rsidR="00823E64">
        <w:rPr>
          <w:rFonts w:ascii="Calibri" w:hAnsi="Calibri"/>
        </w:rPr>
        <w:t>49,9</w:t>
      </w:r>
      <w:r>
        <w:rPr>
          <w:rFonts w:ascii="Calibri" w:hAnsi="Calibri"/>
        </w:rPr>
        <w:t>% manje nego u izvještajnom razdoblju prethodne godine, a razlog je završetak svih projekata tijekom</w:t>
      </w:r>
      <w:r w:rsidR="00313958">
        <w:rPr>
          <w:rFonts w:ascii="Calibri" w:hAnsi="Calibri"/>
        </w:rPr>
        <w:t xml:space="preserve"> </w:t>
      </w:r>
      <w:r w:rsidR="002B7C16">
        <w:rPr>
          <w:rFonts w:ascii="Calibri" w:hAnsi="Calibri"/>
        </w:rPr>
        <w:t>2022</w:t>
      </w:r>
      <w:r w:rsidR="00313958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i </w:t>
      </w:r>
      <w:r w:rsidR="00313958">
        <w:rPr>
          <w:rFonts w:ascii="Calibri" w:hAnsi="Calibri"/>
        </w:rPr>
        <w:t xml:space="preserve">početkom </w:t>
      </w:r>
      <w:r w:rsidR="002B7C16">
        <w:rPr>
          <w:rFonts w:ascii="Calibri" w:hAnsi="Calibri"/>
        </w:rPr>
        <w:t>2023</w:t>
      </w:r>
      <w:r w:rsidR="00313958">
        <w:rPr>
          <w:rFonts w:ascii="Calibri" w:hAnsi="Calibri"/>
        </w:rPr>
        <w:t>. godine</w:t>
      </w:r>
      <w:r>
        <w:rPr>
          <w:rFonts w:ascii="Calibri" w:hAnsi="Calibri"/>
        </w:rPr>
        <w:t xml:space="preserve">. Iznos od 2.855,97 </w:t>
      </w:r>
      <w:r w:rsidR="00823E64">
        <w:rPr>
          <w:rFonts w:ascii="Calibri" w:hAnsi="Calibri"/>
        </w:rPr>
        <w:t>eura</w:t>
      </w:r>
      <w:r>
        <w:rPr>
          <w:rFonts w:ascii="Calibri" w:hAnsi="Calibri"/>
        </w:rPr>
        <w:t xml:space="preserve"> u odnosi se na projekt pomoćnika u nastavi, tzv. „Korak u život jednakih mogućnosti – faza V“, u kojem je Agencija bila projektni partner, a koji je završio u srpnju 2023. godine.</w:t>
      </w:r>
    </w:p>
    <w:p w14:paraId="4518411E" w14:textId="77777777" w:rsidR="00A95BB4" w:rsidRPr="00A5332F" w:rsidRDefault="00A95BB4" w:rsidP="00B65B9E">
      <w:pPr>
        <w:spacing w:line="276" w:lineRule="auto"/>
        <w:jc w:val="both"/>
        <w:rPr>
          <w:rFonts w:ascii="Calibri" w:hAnsi="Calibri"/>
          <w:highlight w:val="yellow"/>
        </w:rPr>
      </w:pPr>
    </w:p>
    <w:p w14:paraId="4E86F3A4" w14:textId="3F4B05BA" w:rsidR="00AD4829" w:rsidRDefault="00B32814" w:rsidP="00B65B9E">
      <w:pPr>
        <w:spacing w:line="276" w:lineRule="auto"/>
        <w:jc w:val="both"/>
        <w:rPr>
          <w:rFonts w:ascii="Calibri" w:hAnsi="Calibri"/>
        </w:rPr>
      </w:pPr>
      <w:r w:rsidRPr="00B32814">
        <w:rPr>
          <w:rFonts w:ascii="Calibri" w:hAnsi="Calibri"/>
          <w:b/>
          <w:bCs/>
          <w:i/>
          <w:iCs/>
        </w:rPr>
        <w:t>Prihodi od prodaje proizvoda i robe te pruženih usluga (</w:t>
      </w:r>
      <w:r w:rsidR="00C6763A">
        <w:rPr>
          <w:rFonts w:ascii="Calibri" w:hAnsi="Calibri"/>
          <w:b/>
          <w:bCs/>
          <w:i/>
          <w:iCs/>
        </w:rPr>
        <w:t xml:space="preserve">šifra </w:t>
      </w:r>
      <w:r w:rsidRPr="00B32814">
        <w:rPr>
          <w:rFonts w:ascii="Calibri" w:hAnsi="Calibri"/>
          <w:b/>
          <w:bCs/>
          <w:i/>
          <w:iCs/>
        </w:rPr>
        <w:t>66)</w:t>
      </w:r>
      <w:r>
        <w:rPr>
          <w:rFonts w:ascii="Calibri" w:hAnsi="Calibri"/>
        </w:rPr>
        <w:t xml:space="preserve"> iznose </w:t>
      </w:r>
      <w:r w:rsidRPr="00B32814">
        <w:rPr>
          <w:rFonts w:ascii="Calibri" w:hAnsi="Calibri"/>
        </w:rPr>
        <w:t>9.426,01</w:t>
      </w:r>
      <w:r>
        <w:rPr>
          <w:rFonts w:ascii="Calibri" w:hAnsi="Calibri"/>
        </w:rPr>
        <w:t xml:space="preserve"> </w:t>
      </w:r>
      <w:r w:rsidR="00823E64">
        <w:rPr>
          <w:rFonts w:ascii="Calibri" w:hAnsi="Calibri"/>
        </w:rPr>
        <w:t>eura</w:t>
      </w:r>
      <w:r>
        <w:rPr>
          <w:rFonts w:ascii="Calibri" w:hAnsi="Calibri"/>
        </w:rPr>
        <w:t xml:space="preserve"> </w:t>
      </w:r>
      <w:r w:rsidR="00C6763A">
        <w:rPr>
          <w:rFonts w:ascii="Calibri" w:hAnsi="Calibri"/>
        </w:rPr>
        <w:t>i</w:t>
      </w:r>
      <w:r>
        <w:rPr>
          <w:rFonts w:ascii="Calibri" w:hAnsi="Calibri"/>
        </w:rPr>
        <w:t xml:space="preserve"> </w:t>
      </w:r>
      <w:r w:rsidR="00487581" w:rsidRPr="0079583C">
        <w:rPr>
          <w:rFonts w:ascii="Calibri" w:hAnsi="Calibri"/>
        </w:rPr>
        <w:t>smanj</w:t>
      </w:r>
      <w:r w:rsidR="00C6763A">
        <w:rPr>
          <w:rFonts w:ascii="Calibri" w:hAnsi="Calibri"/>
        </w:rPr>
        <w:t>eni</w:t>
      </w:r>
      <w:r w:rsidR="00487581" w:rsidRPr="0079583C">
        <w:rPr>
          <w:rFonts w:ascii="Calibri" w:hAnsi="Calibri"/>
        </w:rPr>
        <w:t xml:space="preserve"> su z</w:t>
      </w:r>
      <w:r w:rsidR="00A95BB4" w:rsidRPr="0079583C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="00823E64">
        <w:rPr>
          <w:rFonts w:ascii="Calibri" w:hAnsi="Calibri"/>
        </w:rPr>
        <w:t>46,6</w:t>
      </w:r>
      <w:r>
        <w:rPr>
          <w:rFonts w:ascii="Calibri" w:hAnsi="Calibri"/>
        </w:rPr>
        <w:t>%</w:t>
      </w:r>
      <w:r w:rsidR="0079583C" w:rsidRPr="0079583C">
        <w:rPr>
          <w:rFonts w:ascii="Calibri" w:hAnsi="Calibri"/>
        </w:rPr>
        <w:t>,</w:t>
      </w:r>
      <w:r w:rsidR="00A95BB4" w:rsidRPr="0079583C">
        <w:rPr>
          <w:rFonts w:ascii="Calibri" w:hAnsi="Calibri"/>
        </w:rPr>
        <w:t xml:space="preserve"> </w:t>
      </w:r>
      <w:r w:rsidR="00C6763A">
        <w:rPr>
          <w:rFonts w:ascii="Calibri" w:hAnsi="Calibri"/>
        </w:rPr>
        <w:t>a odnose se na pružanje konzultantskih usluga na tržištu. Smanjili su se s</w:t>
      </w:r>
      <w:r w:rsidR="00A95BB4" w:rsidRPr="0079583C">
        <w:rPr>
          <w:rFonts w:ascii="Calibri" w:hAnsi="Calibri"/>
        </w:rPr>
        <w:t xml:space="preserve"> obzirom </w:t>
      </w:r>
      <w:r w:rsidR="00D2225B" w:rsidRPr="0079583C">
        <w:rPr>
          <w:rFonts w:ascii="Calibri" w:hAnsi="Calibri"/>
        </w:rPr>
        <w:t xml:space="preserve">na </w:t>
      </w:r>
      <w:r w:rsidR="0079583C" w:rsidRPr="0079583C">
        <w:rPr>
          <w:rFonts w:ascii="Calibri" w:hAnsi="Calibri"/>
        </w:rPr>
        <w:t>smanjen broj tržišnih projekat</w:t>
      </w:r>
      <w:r w:rsidR="00C6763A">
        <w:rPr>
          <w:rFonts w:ascii="Calibri" w:hAnsi="Calibri"/>
        </w:rPr>
        <w:t>a, sukladno objavljenim pozivima. U</w:t>
      </w:r>
      <w:r w:rsidR="00052204">
        <w:rPr>
          <w:rFonts w:ascii="Calibri" w:hAnsi="Calibri"/>
        </w:rPr>
        <w:t>z to,</w:t>
      </w:r>
      <w:r w:rsidR="0079583C" w:rsidRPr="0079583C">
        <w:rPr>
          <w:rFonts w:ascii="Calibri" w:hAnsi="Calibri"/>
        </w:rPr>
        <w:t xml:space="preserve"> rad Agencije se povećano usmjerio na projekte svog osnivača i </w:t>
      </w:r>
      <w:r w:rsidR="00052204">
        <w:rPr>
          <w:rFonts w:ascii="Calibri" w:hAnsi="Calibri"/>
        </w:rPr>
        <w:t>ostalih proračunskih korisnika, kako i zahtijevaju objavljeni natječaji</w:t>
      </w:r>
      <w:r w:rsidR="0079583C" w:rsidRPr="0079583C">
        <w:rPr>
          <w:rFonts w:ascii="Calibri" w:hAnsi="Calibri"/>
        </w:rPr>
        <w:t>.</w:t>
      </w:r>
      <w:r w:rsidR="00A95BB4" w:rsidRPr="0079583C">
        <w:rPr>
          <w:rFonts w:ascii="Calibri" w:hAnsi="Calibri"/>
        </w:rPr>
        <w:t xml:space="preserve"> U</w:t>
      </w:r>
      <w:r w:rsidR="002838D4" w:rsidRPr="0079583C">
        <w:rPr>
          <w:rFonts w:ascii="Calibri" w:hAnsi="Calibri"/>
        </w:rPr>
        <w:t xml:space="preserve"> izvještajnom razdoblju </w:t>
      </w:r>
      <w:r w:rsidR="00052204">
        <w:rPr>
          <w:rFonts w:ascii="Calibri" w:hAnsi="Calibri"/>
        </w:rPr>
        <w:t>pr</w:t>
      </w:r>
      <w:r w:rsidR="00A4659B">
        <w:rPr>
          <w:rFonts w:ascii="Calibri" w:hAnsi="Calibri"/>
        </w:rPr>
        <w:t>ethodne</w:t>
      </w:r>
      <w:r w:rsidR="002838D4" w:rsidRPr="0079583C">
        <w:rPr>
          <w:rFonts w:ascii="Calibri" w:hAnsi="Calibri"/>
        </w:rPr>
        <w:t xml:space="preserve"> godine</w:t>
      </w:r>
      <w:r w:rsidR="00AD4829" w:rsidRPr="0079583C">
        <w:rPr>
          <w:rFonts w:ascii="Calibri" w:hAnsi="Calibri"/>
        </w:rPr>
        <w:t xml:space="preserve"> </w:t>
      </w:r>
      <w:r w:rsidR="0079583C" w:rsidRPr="0079583C">
        <w:rPr>
          <w:rFonts w:ascii="Calibri" w:hAnsi="Calibri"/>
        </w:rPr>
        <w:t xml:space="preserve">Prihodi od pruženih usluga </w:t>
      </w:r>
      <w:r w:rsidR="00D83244" w:rsidRPr="0079583C">
        <w:rPr>
          <w:rFonts w:ascii="Calibri" w:hAnsi="Calibri"/>
        </w:rPr>
        <w:t>iznosili</w:t>
      </w:r>
      <w:r w:rsidR="00AD4829" w:rsidRPr="0079583C">
        <w:rPr>
          <w:rFonts w:ascii="Calibri" w:hAnsi="Calibri"/>
        </w:rPr>
        <w:t xml:space="preserve"> </w:t>
      </w:r>
      <w:r w:rsidR="00DC646B" w:rsidRPr="0079583C">
        <w:rPr>
          <w:rFonts w:ascii="Calibri" w:hAnsi="Calibri"/>
        </w:rPr>
        <w:t xml:space="preserve">su </w:t>
      </w:r>
      <w:r w:rsidR="00052204" w:rsidRPr="00052204">
        <w:rPr>
          <w:rFonts w:ascii="Calibri" w:hAnsi="Calibri"/>
        </w:rPr>
        <w:t>17.665,41</w:t>
      </w:r>
      <w:r w:rsidR="00052204">
        <w:rPr>
          <w:rFonts w:ascii="Calibri" w:hAnsi="Calibri"/>
        </w:rPr>
        <w:t xml:space="preserve"> </w:t>
      </w:r>
      <w:r w:rsidR="00823E64">
        <w:rPr>
          <w:rFonts w:ascii="Calibri" w:hAnsi="Calibri"/>
        </w:rPr>
        <w:t>eura</w:t>
      </w:r>
      <w:r w:rsidR="00052204">
        <w:rPr>
          <w:rFonts w:ascii="Calibri" w:hAnsi="Calibri"/>
        </w:rPr>
        <w:t>.</w:t>
      </w:r>
    </w:p>
    <w:p w14:paraId="4E212856" w14:textId="77777777" w:rsidR="00052204" w:rsidRDefault="00052204" w:rsidP="00B65B9E">
      <w:pPr>
        <w:spacing w:line="276" w:lineRule="auto"/>
        <w:jc w:val="both"/>
        <w:rPr>
          <w:rFonts w:ascii="Calibri" w:hAnsi="Calibri"/>
        </w:rPr>
      </w:pPr>
    </w:p>
    <w:p w14:paraId="73A2BEC9" w14:textId="2E770B90" w:rsidR="00052204" w:rsidRPr="00C6763A" w:rsidRDefault="00052204" w:rsidP="00B65B9E">
      <w:pPr>
        <w:spacing w:line="276" w:lineRule="auto"/>
        <w:jc w:val="both"/>
        <w:rPr>
          <w:rFonts w:ascii="Calibri" w:hAnsi="Calibri"/>
        </w:rPr>
      </w:pPr>
      <w:r w:rsidRPr="00052204">
        <w:rPr>
          <w:rFonts w:ascii="Calibri" w:hAnsi="Calibri"/>
          <w:b/>
          <w:bCs/>
          <w:i/>
          <w:iCs/>
        </w:rPr>
        <w:t>Prihodi iz nadležnog proračuna (</w:t>
      </w:r>
      <w:r w:rsidR="00C6763A">
        <w:rPr>
          <w:rFonts w:ascii="Calibri" w:hAnsi="Calibri"/>
          <w:b/>
          <w:bCs/>
          <w:i/>
          <w:iCs/>
        </w:rPr>
        <w:t xml:space="preserve">šifra </w:t>
      </w:r>
      <w:r w:rsidRPr="00052204">
        <w:rPr>
          <w:rFonts w:ascii="Calibri" w:hAnsi="Calibri"/>
          <w:b/>
          <w:bCs/>
          <w:i/>
          <w:iCs/>
        </w:rPr>
        <w:t>67)</w:t>
      </w:r>
      <w:r>
        <w:rPr>
          <w:rFonts w:ascii="Calibri" w:hAnsi="Calibri"/>
          <w:b/>
          <w:bCs/>
        </w:rPr>
        <w:t xml:space="preserve"> </w:t>
      </w:r>
      <w:r w:rsidRPr="00052204">
        <w:rPr>
          <w:rFonts w:ascii="Calibri" w:hAnsi="Calibri"/>
        </w:rPr>
        <w:t>iznose 456.672,49</w:t>
      </w:r>
      <w:r>
        <w:rPr>
          <w:rFonts w:ascii="Calibri" w:hAnsi="Calibri"/>
        </w:rPr>
        <w:t xml:space="preserve"> </w:t>
      </w:r>
      <w:r w:rsidR="00823E64">
        <w:rPr>
          <w:rFonts w:ascii="Calibri" w:hAnsi="Calibri"/>
        </w:rPr>
        <w:t>eura</w:t>
      </w:r>
      <w:r>
        <w:rPr>
          <w:rFonts w:ascii="Calibri" w:hAnsi="Calibri"/>
        </w:rPr>
        <w:t>, što je za 6,3% više u odnosu na prethodnu godinu.</w:t>
      </w:r>
      <w:r w:rsidR="00C6763A">
        <w:rPr>
          <w:rFonts w:ascii="Calibri" w:hAnsi="Calibri"/>
        </w:rPr>
        <w:t xml:space="preserve"> Odnose se na P</w:t>
      </w:r>
      <w:r w:rsidR="00C6763A" w:rsidRPr="00C6763A">
        <w:rPr>
          <w:rFonts w:ascii="Calibri" w:hAnsi="Calibri"/>
        </w:rPr>
        <w:t xml:space="preserve">rihode iz nadležnog proračuna za </w:t>
      </w:r>
      <w:r w:rsidR="00C6763A">
        <w:rPr>
          <w:rFonts w:ascii="Calibri" w:hAnsi="Calibri"/>
        </w:rPr>
        <w:t xml:space="preserve"> </w:t>
      </w:r>
      <w:r w:rsidR="00C6763A" w:rsidRPr="00C6763A">
        <w:rPr>
          <w:rFonts w:ascii="Calibri" w:hAnsi="Calibri"/>
        </w:rPr>
        <w:t>financiranje rashoda poslovanja (</w:t>
      </w:r>
      <w:r w:rsidR="00C6763A">
        <w:rPr>
          <w:rFonts w:ascii="Calibri" w:hAnsi="Calibri"/>
        </w:rPr>
        <w:t xml:space="preserve">šifra </w:t>
      </w:r>
      <w:r w:rsidR="00C6763A" w:rsidRPr="00C6763A">
        <w:rPr>
          <w:rFonts w:ascii="Calibri" w:hAnsi="Calibri"/>
        </w:rPr>
        <w:t>6711)</w:t>
      </w:r>
      <w:r w:rsidR="00C6763A">
        <w:rPr>
          <w:rFonts w:ascii="Calibri" w:hAnsi="Calibri"/>
        </w:rPr>
        <w:t xml:space="preserve">, a njihovo povećanje rezultat je povećanih rashoda poslovanja i </w:t>
      </w:r>
      <w:r w:rsidR="00C6763A">
        <w:rPr>
          <w:rFonts w:ascii="Calibri" w:hAnsi="Calibri"/>
        </w:rPr>
        <w:lastRenderedPageBreak/>
        <w:t xml:space="preserve">smanjenih prihoda od pruženih usluga. </w:t>
      </w:r>
      <w:r w:rsidR="00C6763A" w:rsidRPr="0079583C">
        <w:rPr>
          <w:rFonts w:ascii="Calibri" w:hAnsi="Calibri"/>
        </w:rPr>
        <w:t xml:space="preserve">U izvještajnom razdoblju </w:t>
      </w:r>
      <w:r w:rsidR="00C6763A">
        <w:rPr>
          <w:rFonts w:ascii="Calibri" w:hAnsi="Calibri"/>
        </w:rPr>
        <w:t>prethodne</w:t>
      </w:r>
      <w:r w:rsidR="00C6763A" w:rsidRPr="0079583C">
        <w:rPr>
          <w:rFonts w:ascii="Calibri" w:hAnsi="Calibri"/>
        </w:rPr>
        <w:t xml:space="preserve"> godine</w:t>
      </w:r>
      <w:r w:rsidR="00C6763A">
        <w:rPr>
          <w:rFonts w:ascii="Calibri" w:hAnsi="Calibri"/>
        </w:rPr>
        <w:t xml:space="preserve"> iznosili su </w:t>
      </w:r>
      <w:r w:rsidR="00C6763A" w:rsidRPr="00C6763A">
        <w:rPr>
          <w:rFonts w:ascii="Calibri" w:hAnsi="Calibri"/>
        </w:rPr>
        <w:t>429.791,92</w:t>
      </w:r>
      <w:r w:rsidR="00C6763A">
        <w:rPr>
          <w:rFonts w:ascii="Calibri" w:hAnsi="Calibri"/>
        </w:rPr>
        <w:t xml:space="preserve"> </w:t>
      </w:r>
      <w:r w:rsidR="00823E64">
        <w:rPr>
          <w:rFonts w:ascii="Calibri" w:hAnsi="Calibri"/>
        </w:rPr>
        <w:t>eura</w:t>
      </w:r>
      <w:r w:rsidR="00C6763A">
        <w:rPr>
          <w:rFonts w:ascii="Calibri" w:hAnsi="Calibri"/>
        </w:rPr>
        <w:t>.</w:t>
      </w:r>
    </w:p>
    <w:p w14:paraId="2A3DA8F4" w14:textId="77777777" w:rsidR="00AD4829" w:rsidRPr="00A5332F" w:rsidRDefault="00AD4829" w:rsidP="00B65B9E">
      <w:pPr>
        <w:spacing w:line="276" w:lineRule="auto"/>
        <w:jc w:val="both"/>
        <w:rPr>
          <w:rFonts w:ascii="Calibri" w:hAnsi="Calibri"/>
          <w:highlight w:val="yellow"/>
        </w:rPr>
      </w:pPr>
    </w:p>
    <w:p w14:paraId="4AB9A7D5" w14:textId="77777777" w:rsidR="00B65B9E" w:rsidRDefault="00B65B9E" w:rsidP="00B65B9E">
      <w:pPr>
        <w:spacing w:line="276" w:lineRule="auto"/>
        <w:jc w:val="both"/>
        <w:rPr>
          <w:rFonts w:ascii="Calibri" w:hAnsi="Calibri"/>
          <w:b/>
          <w:bCs/>
        </w:rPr>
      </w:pPr>
    </w:p>
    <w:p w14:paraId="76944FC5" w14:textId="77777777" w:rsidR="00B65B9E" w:rsidRDefault="00B65B9E" w:rsidP="00B65B9E">
      <w:pPr>
        <w:spacing w:line="276" w:lineRule="auto"/>
        <w:jc w:val="both"/>
        <w:rPr>
          <w:rFonts w:ascii="Calibri" w:hAnsi="Calibri"/>
          <w:b/>
          <w:bCs/>
        </w:rPr>
      </w:pPr>
    </w:p>
    <w:p w14:paraId="7B319249" w14:textId="4F687D1B" w:rsidR="00651E80" w:rsidRPr="00B32814" w:rsidRDefault="00651E80" w:rsidP="00B65B9E">
      <w:p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</w:t>
      </w:r>
      <w:r w:rsidRPr="00B32814"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Šifra 3</w:t>
      </w:r>
      <w:r w:rsidR="003835BA">
        <w:rPr>
          <w:rFonts w:ascii="Calibri" w:hAnsi="Calibri"/>
          <w:b/>
          <w:bCs/>
        </w:rPr>
        <w:t xml:space="preserve"> -</w:t>
      </w:r>
      <w:r w:rsidRPr="00B32814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Ras</w:t>
      </w:r>
      <w:r w:rsidRPr="00B32814">
        <w:rPr>
          <w:rFonts w:ascii="Calibri" w:hAnsi="Calibri"/>
          <w:b/>
          <w:bCs/>
        </w:rPr>
        <w:t>hodi poslovanja</w:t>
      </w:r>
    </w:p>
    <w:p w14:paraId="2F5D27CD" w14:textId="77777777" w:rsidR="0059663A" w:rsidRDefault="0059663A" w:rsidP="00B65B9E">
      <w:pPr>
        <w:spacing w:line="276" w:lineRule="auto"/>
        <w:jc w:val="both"/>
        <w:rPr>
          <w:rFonts w:ascii="Calibri" w:hAnsi="Calibri"/>
        </w:rPr>
      </w:pPr>
    </w:p>
    <w:p w14:paraId="1A877255" w14:textId="7CCD3B3B" w:rsidR="00AD0F1B" w:rsidRDefault="00AD4829" w:rsidP="00B65B9E">
      <w:pPr>
        <w:spacing w:line="276" w:lineRule="auto"/>
        <w:jc w:val="both"/>
        <w:rPr>
          <w:rFonts w:ascii="Calibri" w:hAnsi="Calibri"/>
        </w:rPr>
      </w:pPr>
      <w:r w:rsidRPr="00FF2AC9">
        <w:rPr>
          <w:rFonts w:ascii="Calibri" w:hAnsi="Calibri"/>
          <w:b/>
          <w:bCs/>
          <w:i/>
          <w:iCs/>
        </w:rPr>
        <w:t>Rashodi poslo</w:t>
      </w:r>
      <w:r w:rsidR="00D83244" w:rsidRPr="00FF2AC9">
        <w:rPr>
          <w:rFonts w:ascii="Calibri" w:hAnsi="Calibri"/>
          <w:b/>
          <w:bCs/>
          <w:i/>
          <w:iCs/>
        </w:rPr>
        <w:t>vanja</w:t>
      </w:r>
      <w:r w:rsidR="00651E80" w:rsidRPr="00FF2AC9">
        <w:rPr>
          <w:rFonts w:ascii="Calibri" w:hAnsi="Calibri"/>
          <w:b/>
          <w:bCs/>
          <w:i/>
          <w:iCs/>
        </w:rPr>
        <w:t xml:space="preserve"> (šifra 3)</w:t>
      </w:r>
      <w:r w:rsidR="00D83244" w:rsidRPr="007B7774">
        <w:rPr>
          <w:rFonts w:ascii="Calibri" w:hAnsi="Calibri"/>
        </w:rPr>
        <w:t xml:space="preserve"> </w:t>
      </w:r>
      <w:r w:rsidR="00651E80">
        <w:rPr>
          <w:rFonts w:ascii="Calibri" w:hAnsi="Calibri"/>
        </w:rPr>
        <w:t xml:space="preserve">ostvareni </w:t>
      </w:r>
      <w:r w:rsidR="00D83244" w:rsidRPr="007B7774">
        <w:rPr>
          <w:rFonts w:ascii="Calibri" w:hAnsi="Calibri"/>
        </w:rPr>
        <w:t>su</w:t>
      </w:r>
      <w:r w:rsidR="00651E80">
        <w:rPr>
          <w:rFonts w:ascii="Calibri" w:hAnsi="Calibri"/>
        </w:rPr>
        <w:t xml:space="preserve"> u iznosu od</w:t>
      </w:r>
      <w:r w:rsidR="00D83244" w:rsidRPr="007B7774">
        <w:rPr>
          <w:rFonts w:ascii="Calibri" w:hAnsi="Calibri"/>
        </w:rPr>
        <w:t xml:space="preserve"> </w:t>
      </w:r>
      <w:r w:rsidR="00651E80" w:rsidRPr="00651E80">
        <w:rPr>
          <w:rFonts w:ascii="Calibri" w:hAnsi="Calibri"/>
        </w:rPr>
        <w:t>465.913,40</w:t>
      </w:r>
      <w:r w:rsidR="00651E80">
        <w:rPr>
          <w:rFonts w:ascii="Calibri" w:hAnsi="Calibri"/>
        </w:rPr>
        <w:t xml:space="preserve"> </w:t>
      </w:r>
      <w:r w:rsidR="00823E64">
        <w:rPr>
          <w:rFonts w:ascii="Calibri" w:hAnsi="Calibri"/>
        </w:rPr>
        <w:t>eura</w:t>
      </w:r>
      <w:r w:rsidR="00D83244" w:rsidRPr="007B7774">
        <w:rPr>
          <w:rFonts w:ascii="Calibri" w:hAnsi="Calibri"/>
        </w:rPr>
        <w:t xml:space="preserve">, što je </w:t>
      </w:r>
      <w:r w:rsidR="00651E80">
        <w:rPr>
          <w:rFonts w:ascii="Calibri" w:hAnsi="Calibri"/>
        </w:rPr>
        <w:t xml:space="preserve">povećanje od 2,1% u odnosu na prethodno izvještajno razdoblje, a odnose se na rashode za zaposlene (šifra 31) u iznosu od </w:t>
      </w:r>
      <w:r w:rsidR="00651E80" w:rsidRPr="00651E80">
        <w:rPr>
          <w:rFonts w:ascii="Calibri" w:hAnsi="Calibri"/>
        </w:rPr>
        <w:t>386.573,36</w:t>
      </w:r>
      <w:r w:rsidR="00651E80">
        <w:rPr>
          <w:rFonts w:ascii="Calibri" w:hAnsi="Calibri"/>
        </w:rPr>
        <w:t xml:space="preserve"> eura, </w:t>
      </w:r>
      <w:r w:rsidR="00B641ED">
        <w:rPr>
          <w:rFonts w:ascii="Calibri" w:hAnsi="Calibri"/>
        </w:rPr>
        <w:t xml:space="preserve">materijalne rashode (šifra 32) u iznosu od </w:t>
      </w:r>
      <w:r w:rsidR="00B641ED" w:rsidRPr="00B641ED">
        <w:rPr>
          <w:rFonts w:ascii="Calibri" w:hAnsi="Calibri"/>
        </w:rPr>
        <w:t>78.440,04</w:t>
      </w:r>
      <w:r w:rsidR="00B641ED">
        <w:rPr>
          <w:rFonts w:ascii="Calibri" w:hAnsi="Calibri"/>
        </w:rPr>
        <w:t xml:space="preserve"> eura te financijske rashode (šifra 34) u iznosu od 900,00 eura.</w:t>
      </w:r>
    </w:p>
    <w:p w14:paraId="5FA81BB0" w14:textId="77777777" w:rsidR="001F6D61" w:rsidRDefault="001F6D61" w:rsidP="00B65B9E">
      <w:pPr>
        <w:spacing w:line="276" w:lineRule="auto"/>
        <w:jc w:val="both"/>
        <w:rPr>
          <w:rFonts w:ascii="Calibri" w:hAnsi="Calibri"/>
        </w:rPr>
      </w:pPr>
    </w:p>
    <w:p w14:paraId="02692863" w14:textId="1E8E5045" w:rsidR="001F6D61" w:rsidRPr="001F6D61" w:rsidRDefault="001F6D61" w:rsidP="00B65B9E">
      <w:pPr>
        <w:spacing w:line="276" w:lineRule="auto"/>
        <w:jc w:val="both"/>
        <w:rPr>
          <w:rFonts w:ascii="Calibri" w:hAnsi="Calibri"/>
        </w:rPr>
      </w:pPr>
      <w:r w:rsidRPr="001F6D61">
        <w:rPr>
          <w:rFonts w:ascii="Calibri" w:hAnsi="Calibri"/>
          <w:b/>
          <w:bCs/>
          <w:i/>
          <w:iCs/>
        </w:rPr>
        <w:t>Rashodi za zaposlene (šifra 31)</w:t>
      </w:r>
      <w:r w:rsidRPr="001F6D61">
        <w:rPr>
          <w:rFonts w:ascii="Calibri" w:hAnsi="Calibri"/>
        </w:rPr>
        <w:t xml:space="preserve"> iznose 386.573,36</w:t>
      </w:r>
      <w:r>
        <w:rPr>
          <w:rFonts w:ascii="Calibri" w:hAnsi="Calibri"/>
        </w:rPr>
        <w:t xml:space="preserve"> eura</w:t>
      </w:r>
      <w:r w:rsidRPr="001F6D61">
        <w:rPr>
          <w:rFonts w:ascii="Calibri" w:hAnsi="Calibri"/>
        </w:rPr>
        <w:t xml:space="preserve"> i veći su za </w:t>
      </w:r>
      <w:r>
        <w:rPr>
          <w:rFonts w:ascii="Calibri" w:hAnsi="Calibri"/>
        </w:rPr>
        <w:t>2,3</w:t>
      </w:r>
      <w:r w:rsidRPr="001F6D61">
        <w:rPr>
          <w:rFonts w:ascii="Calibri" w:hAnsi="Calibri"/>
        </w:rPr>
        <w:t xml:space="preserve"> % u odnosu na </w:t>
      </w:r>
      <w:r>
        <w:rPr>
          <w:rFonts w:ascii="Calibri" w:hAnsi="Calibri"/>
        </w:rPr>
        <w:t xml:space="preserve"> </w:t>
      </w:r>
      <w:r w:rsidRPr="001F6D61">
        <w:rPr>
          <w:rFonts w:ascii="Calibri" w:hAnsi="Calibri"/>
        </w:rPr>
        <w:t>prethodno izvještajno razdoblje, a odnose se na plaće (šifra 311), ostale rashode za zaposlene (šifra 312) i doprinose na plaće (šifra 313).</w:t>
      </w:r>
    </w:p>
    <w:p w14:paraId="1CC3586E" w14:textId="77777777" w:rsidR="001F6D61" w:rsidRDefault="001F6D61" w:rsidP="00B65B9E">
      <w:pPr>
        <w:spacing w:line="276" w:lineRule="auto"/>
        <w:jc w:val="both"/>
        <w:rPr>
          <w:rFonts w:ascii="Calibri" w:hAnsi="Calibri"/>
        </w:rPr>
      </w:pPr>
    </w:p>
    <w:p w14:paraId="5DE8DDFE" w14:textId="56E0CDA9" w:rsidR="001F6D61" w:rsidRDefault="001F6D61" w:rsidP="00B65B9E">
      <w:pPr>
        <w:spacing w:line="276" w:lineRule="auto"/>
        <w:jc w:val="both"/>
        <w:rPr>
          <w:rFonts w:ascii="Calibri" w:hAnsi="Calibri"/>
        </w:rPr>
      </w:pPr>
      <w:r w:rsidRPr="001F6D61">
        <w:rPr>
          <w:rFonts w:ascii="Calibri" w:hAnsi="Calibri"/>
          <w:i/>
          <w:iCs/>
        </w:rPr>
        <w:t>Rashodi za plaće (šifra 311)</w:t>
      </w:r>
      <w:r w:rsidRPr="001F6D61">
        <w:rPr>
          <w:rFonts w:ascii="Calibri" w:hAnsi="Calibri"/>
        </w:rPr>
        <w:t xml:space="preserve"> iznose 303.702,47</w:t>
      </w:r>
      <w:r>
        <w:rPr>
          <w:rFonts w:ascii="Calibri" w:hAnsi="Calibri"/>
        </w:rPr>
        <w:t xml:space="preserve"> eura </w:t>
      </w:r>
      <w:r w:rsidRPr="001F6D61">
        <w:rPr>
          <w:rFonts w:ascii="Calibri" w:hAnsi="Calibri"/>
        </w:rPr>
        <w:t xml:space="preserve">i </w:t>
      </w:r>
      <w:r>
        <w:rPr>
          <w:rFonts w:ascii="Calibri" w:hAnsi="Calibri"/>
        </w:rPr>
        <w:t>manji</w:t>
      </w:r>
      <w:r w:rsidRPr="001F6D61">
        <w:rPr>
          <w:rFonts w:ascii="Calibri" w:hAnsi="Calibri"/>
        </w:rPr>
        <w:t xml:space="preserve"> su za </w:t>
      </w:r>
      <w:r>
        <w:rPr>
          <w:rFonts w:ascii="Calibri" w:hAnsi="Calibri"/>
        </w:rPr>
        <w:t>1,1</w:t>
      </w:r>
      <w:r w:rsidRPr="001F6D61">
        <w:rPr>
          <w:rFonts w:ascii="Calibri" w:hAnsi="Calibri"/>
        </w:rPr>
        <w:t xml:space="preserve"> % u odnosu na prethodno izvještajno razdoblje</w:t>
      </w:r>
      <w:r>
        <w:rPr>
          <w:rFonts w:ascii="Calibri" w:hAnsi="Calibri"/>
        </w:rPr>
        <w:t xml:space="preserve">. </w:t>
      </w:r>
      <w:r w:rsidRPr="001F6D61">
        <w:rPr>
          <w:rFonts w:ascii="Calibri" w:hAnsi="Calibri"/>
        </w:rPr>
        <w:t xml:space="preserve"> </w:t>
      </w:r>
    </w:p>
    <w:p w14:paraId="66218591" w14:textId="77777777" w:rsidR="001F113F" w:rsidRDefault="001F113F" w:rsidP="00B65B9E">
      <w:pPr>
        <w:spacing w:line="276" w:lineRule="auto"/>
        <w:jc w:val="both"/>
        <w:rPr>
          <w:rFonts w:ascii="Calibri" w:hAnsi="Calibri"/>
          <w:i/>
          <w:iCs/>
        </w:rPr>
      </w:pPr>
    </w:p>
    <w:p w14:paraId="62A97283" w14:textId="344C172A" w:rsidR="001F6D61" w:rsidRPr="001F6D61" w:rsidRDefault="001F6D61" w:rsidP="00B65B9E">
      <w:pPr>
        <w:spacing w:line="276" w:lineRule="auto"/>
        <w:jc w:val="both"/>
        <w:rPr>
          <w:rFonts w:ascii="Calibri" w:hAnsi="Calibri"/>
        </w:rPr>
      </w:pPr>
      <w:r w:rsidRPr="001F6D61">
        <w:rPr>
          <w:rFonts w:ascii="Calibri" w:hAnsi="Calibri"/>
          <w:i/>
          <w:iCs/>
        </w:rPr>
        <w:t>Ostali rashodi za zaposlene (šifra 312)</w:t>
      </w:r>
      <w:r>
        <w:rPr>
          <w:rFonts w:ascii="Calibri" w:hAnsi="Calibri"/>
        </w:rPr>
        <w:t xml:space="preserve"> ostvareni su u iznosu od </w:t>
      </w:r>
      <w:r w:rsidRPr="001F6D61">
        <w:rPr>
          <w:rFonts w:ascii="Calibri" w:hAnsi="Calibri"/>
        </w:rPr>
        <w:t>41</w:t>
      </w:r>
      <w:r>
        <w:rPr>
          <w:rFonts w:ascii="Calibri" w:hAnsi="Calibri"/>
        </w:rPr>
        <w:t>.</w:t>
      </w:r>
      <w:r w:rsidRPr="001F6D61">
        <w:rPr>
          <w:rFonts w:ascii="Calibri" w:hAnsi="Calibri"/>
        </w:rPr>
        <w:t>315,82</w:t>
      </w:r>
      <w:r>
        <w:rPr>
          <w:rFonts w:ascii="Calibri" w:hAnsi="Calibri"/>
        </w:rPr>
        <w:t xml:space="preserve"> eura, što je za 45,4% više u odnosu na </w:t>
      </w:r>
      <w:r w:rsidR="00872C0B">
        <w:rPr>
          <w:rFonts w:ascii="Calibri" w:hAnsi="Calibri"/>
        </w:rPr>
        <w:t>izvještajno razdoblje prethodne godine, a odnose se na naknade, nagrade i regres. Razlog povećanja je isplata jubilarnih nagrada zaposlenicima te povećan iznos isplaćenih neoporezivih naknada i nagrada tijekom 2023. godine.</w:t>
      </w:r>
    </w:p>
    <w:p w14:paraId="6F5FF376" w14:textId="77777777" w:rsidR="001F113F" w:rsidRDefault="001F113F" w:rsidP="00B65B9E">
      <w:pPr>
        <w:spacing w:line="276" w:lineRule="auto"/>
        <w:jc w:val="both"/>
        <w:rPr>
          <w:rFonts w:ascii="Calibri" w:hAnsi="Calibri"/>
          <w:i/>
          <w:iCs/>
        </w:rPr>
      </w:pPr>
    </w:p>
    <w:p w14:paraId="27EBFF09" w14:textId="28D10863" w:rsidR="001F6D61" w:rsidRDefault="001F6D61" w:rsidP="00B65B9E">
      <w:pPr>
        <w:spacing w:line="276" w:lineRule="auto"/>
        <w:jc w:val="both"/>
        <w:rPr>
          <w:rFonts w:ascii="Calibri" w:hAnsi="Calibri"/>
        </w:rPr>
      </w:pPr>
      <w:r w:rsidRPr="006D7E4E">
        <w:rPr>
          <w:rFonts w:ascii="Calibri" w:hAnsi="Calibri"/>
          <w:i/>
          <w:iCs/>
        </w:rPr>
        <w:t>Doprinosi na plaće (šifra 313)</w:t>
      </w:r>
      <w:r w:rsidRPr="001F6D61">
        <w:rPr>
          <w:rFonts w:ascii="Calibri" w:hAnsi="Calibri"/>
        </w:rPr>
        <w:t xml:space="preserve"> iznose </w:t>
      </w:r>
      <w:r w:rsidR="006D7E4E" w:rsidRPr="006D7E4E">
        <w:rPr>
          <w:rFonts w:ascii="Calibri" w:hAnsi="Calibri"/>
        </w:rPr>
        <w:t>41.555,07</w:t>
      </w:r>
      <w:r w:rsidR="006D7E4E">
        <w:rPr>
          <w:rFonts w:ascii="Calibri" w:hAnsi="Calibri"/>
        </w:rPr>
        <w:t xml:space="preserve"> eura </w:t>
      </w:r>
      <w:r w:rsidRPr="001F6D61">
        <w:rPr>
          <w:rFonts w:ascii="Calibri" w:hAnsi="Calibri"/>
        </w:rPr>
        <w:t xml:space="preserve">i </w:t>
      </w:r>
      <w:r w:rsidR="006D7E4E">
        <w:rPr>
          <w:rFonts w:ascii="Calibri" w:hAnsi="Calibri"/>
        </w:rPr>
        <w:t>manji</w:t>
      </w:r>
      <w:r w:rsidRPr="001F6D61">
        <w:rPr>
          <w:rFonts w:ascii="Calibri" w:hAnsi="Calibri"/>
        </w:rPr>
        <w:t xml:space="preserve"> su za </w:t>
      </w:r>
      <w:r w:rsidR="006D7E4E">
        <w:rPr>
          <w:rFonts w:ascii="Calibri" w:hAnsi="Calibri"/>
        </w:rPr>
        <w:t>6</w:t>
      </w:r>
      <w:r w:rsidRPr="001F6D61">
        <w:rPr>
          <w:rFonts w:ascii="Calibri" w:hAnsi="Calibri"/>
        </w:rPr>
        <w:t xml:space="preserve"> % u odnosu na prethodno izvještajno razdoblje</w:t>
      </w:r>
      <w:r w:rsidR="006D7E4E">
        <w:rPr>
          <w:rFonts w:ascii="Calibri" w:hAnsi="Calibri"/>
        </w:rPr>
        <w:t xml:space="preserve">, a zbog rodiljnih dopusta </w:t>
      </w:r>
      <w:r w:rsidR="007952E3">
        <w:rPr>
          <w:rFonts w:ascii="Calibri" w:hAnsi="Calibri"/>
        </w:rPr>
        <w:t>i bolovanja</w:t>
      </w:r>
      <w:r w:rsidR="006D7E4E">
        <w:rPr>
          <w:rFonts w:ascii="Calibri" w:hAnsi="Calibri"/>
        </w:rPr>
        <w:t>.</w:t>
      </w:r>
    </w:p>
    <w:p w14:paraId="3F9F029D" w14:textId="77777777" w:rsidR="004809E1" w:rsidRDefault="004809E1" w:rsidP="00B65B9E">
      <w:pPr>
        <w:spacing w:line="276" w:lineRule="auto"/>
        <w:jc w:val="both"/>
        <w:rPr>
          <w:rFonts w:ascii="Calibri" w:hAnsi="Calibri"/>
        </w:rPr>
      </w:pPr>
    </w:p>
    <w:p w14:paraId="639786A0" w14:textId="2FEB53F9" w:rsidR="004809E1" w:rsidRPr="004809E1" w:rsidRDefault="004809E1" w:rsidP="00B65B9E">
      <w:pPr>
        <w:spacing w:line="276" w:lineRule="auto"/>
        <w:jc w:val="both"/>
        <w:rPr>
          <w:rFonts w:ascii="Calibri" w:hAnsi="Calibri"/>
        </w:rPr>
      </w:pPr>
      <w:r w:rsidRPr="004809E1">
        <w:rPr>
          <w:rFonts w:ascii="Calibri" w:hAnsi="Calibri"/>
          <w:b/>
          <w:bCs/>
          <w:i/>
          <w:iCs/>
        </w:rPr>
        <w:t>Materijalni rashodi (šifra 32)</w:t>
      </w:r>
      <w:r w:rsidRPr="004809E1">
        <w:rPr>
          <w:rFonts w:ascii="Calibri" w:hAnsi="Calibri"/>
        </w:rPr>
        <w:t xml:space="preserve"> iznose 78.440,04</w:t>
      </w:r>
      <w:r>
        <w:rPr>
          <w:rFonts w:ascii="Calibri" w:hAnsi="Calibri"/>
        </w:rPr>
        <w:t xml:space="preserve"> eura, što je za 1,7% više u odnosu na </w:t>
      </w:r>
      <w:r w:rsidRPr="004809E1">
        <w:rPr>
          <w:rFonts w:ascii="Calibri" w:hAnsi="Calibri"/>
        </w:rPr>
        <w:t>prethodno izvještajno razdoblje, a odnose se na naknade troškova zaposlenima (šifra 321), rashode za materijal i energiju (šifra 322), rashode za usluge (šifra 323) i ostale nespomenute rashode poslovanja (šifra 329).</w:t>
      </w:r>
    </w:p>
    <w:p w14:paraId="35625BC2" w14:textId="77777777" w:rsidR="004809E1" w:rsidRDefault="004809E1" w:rsidP="00B65B9E">
      <w:pPr>
        <w:spacing w:line="276" w:lineRule="auto"/>
        <w:jc w:val="both"/>
        <w:rPr>
          <w:rFonts w:ascii="Calibri" w:hAnsi="Calibri"/>
        </w:rPr>
      </w:pPr>
    </w:p>
    <w:p w14:paraId="278EAB08" w14:textId="77777777" w:rsidR="004809E1" w:rsidRDefault="004809E1" w:rsidP="00B65B9E">
      <w:pPr>
        <w:spacing w:line="276" w:lineRule="auto"/>
        <w:jc w:val="both"/>
        <w:rPr>
          <w:rFonts w:ascii="Calibri" w:hAnsi="Calibri"/>
        </w:rPr>
      </w:pPr>
      <w:r w:rsidRPr="004809E1">
        <w:rPr>
          <w:rFonts w:ascii="Calibri" w:hAnsi="Calibri"/>
          <w:i/>
          <w:iCs/>
        </w:rPr>
        <w:t>Naknade troškova zaposlenima (šifra 321)</w:t>
      </w:r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 xml:space="preserve">smanjene su za 19,5% </w:t>
      </w:r>
      <w:r w:rsidRPr="004809E1">
        <w:rPr>
          <w:rFonts w:ascii="Calibri" w:hAnsi="Calibri"/>
        </w:rPr>
        <w:t xml:space="preserve">u odnosu na prethodno izvještajno razdoblje </w:t>
      </w:r>
      <w:r>
        <w:rPr>
          <w:rFonts w:ascii="Calibri" w:hAnsi="Calibri"/>
        </w:rPr>
        <w:t xml:space="preserve">te </w:t>
      </w:r>
      <w:r w:rsidRPr="004809E1">
        <w:rPr>
          <w:rFonts w:ascii="Calibri" w:hAnsi="Calibri"/>
        </w:rPr>
        <w:t xml:space="preserve">iznose 15.507,17 </w:t>
      </w:r>
      <w:r>
        <w:rPr>
          <w:rFonts w:ascii="Calibri" w:hAnsi="Calibri"/>
        </w:rPr>
        <w:t>eura</w:t>
      </w:r>
      <w:r w:rsidRPr="004809E1">
        <w:rPr>
          <w:rFonts w:ascii="Calibri" w:hAnsi="Calibri"/>
        </w:rPr>
        <w:t xml:space="preserve">. Do </w:t>
      </w:r>
      <w:r>
        <w:rPr>
          <w:rFonts w:ascii="Calibri" w:hAnsi="Calibri"/>
        </w:rPr>
        <w:t>smanjenja je</w:t>
      </w:r>
      <w:r w:rsidRPr="004809E1">
        <w:rPr>
          <w:rFonts w:ascii="Calibri" w:hAnsi="Calibri"/>
        </w:rPr>
        <w:t xml:space="preserve"> došlo</w:t>
      </w:r>
      <w:r>
        <w:rPr>
          <w:rFonts w:ascii="Calibri" w:hAnsi="Calibri"/>
        </w:rPr>
        <w:t xml:space="preserve"> zbog smanjene naknade za prijevoz na posao i s posla, kao rezultat jeftinije autobusne karte na području županije.</w:t>
      </w:r>
    </w:p>
    <w:p w14:paraId="16BB5B6F" w14:textId="77777777" w:rsidR="001F113F" w:rsidRDefault="001F113F" w:rsidP="00B65B9E">
      <w:pPr>
        <w:spacing w:line="276" w:lineRule="auto"/>
        <w:jc w:val="both"/>
        <w:rPr>
          <w:rFonts w:ascii="Calibri" w:hAnsi="Calibri"/>
          <w:i/>
          <w:iCs/>
        </w:rPr>
      </w:pPr>
    </w:p>
    <w:p w14:paraId="3432A76C" w14:textId="437E7D09" w:rsidR="004809E1" w:rsidRDefault="004809E1" w:rsidP="00B65B9E">
      <w:pPr>
        <w:spacing w:line="276" w:lineRule="auto"/>
        <w:jc w:val="both"/>
        <w:rPr>
          <w:rFonts w:ascii="Calibri" w:hAnsi="Calibri"/>
        </w:rPr>
      </w:pPr>
      <w:r w:rsidRPr="004809E1">
        <w:rPr>
          <w:rFonts w:ascii="Calibri" w:hAnsi="Calibri"/>
          <w:i/>
          <w:iCs/>
        </w:rPr>
        <w:t>Rashodi za materijal i energiju (šifra 322)</w:t>
      </w:r>
      <w:r w:rsidRPr="004809E1">
        <w:rPr>
          <w:rFonts w:ascii="Calibri" w:hAnsi="Calibri"/>
        </w:rPr>
        <w:t xml:space="preserve"> iznose 6.242,82 </w:t>
      </w:r>
      <w:r>
        <w:rPr>
          <w:rFonts w:ascii="Calibri" w:hAnsi="Calibri"/>
        </w:rPr>
        <w:t>eura</w:t>
      </w:r>
      <w:r w:rsidRPr="004809E1">
        <w:rPr>
          <w:rFonts w:ascii="Calibri" w:hAnsi="Calibri"/>
        </w:rPr>
        <w:t xml:space="preserve"> i </w:t>
      </w:r>
      <w:r>
        <w:rPr>
          <w:rFonts w:ascii="Calibri" w:hAnsi="Calibri"/>
        </w:rPr>
        <w:t>manji</w:t>
      </w:r>
      <w:r w:rsidRPr="004809E1">
        <w:rPr>
          <w:rFonts w:ascii="Calibri" w:hAnsi="Calibri"/>
        </w:rPr>
        <w:t xml:space="preserve"> su za 1</w:t>
      </w:r>
      <w:r>
        <w:rPr>
          <w:rFonts w:ascii="Calibri" w:hAnsi="Calibri"/>
        </w:rPr>
        <w:t>7</w:t>
      </w:r>
      <w:r w:rsidRPr="004809E1">
        <w:rPr>
          <w:rFonts w:ascii="Calibri" w:hAnsi="Calibri"/>
        </w:rPr>
        <w:t>,</w:t>
      </w:r>
      <w:r>
        <w:rPr>
          <w:rFonts w:ascii="Calibri" w:hAnsi="Calibri"/>
        </w:rPr>
        <w:t>3</w:t>
      </w:r>
      <w:r w:rsidRPr="004809E1">
        <w:rPr>
          <w:rFonts w:ascii="Calibri" w:hAnsi="Calibri"/>
        </w:rPr>
        <w:t xml:space="preserve"> % u odnosu na prethodno izvještajno razdoblje.</w:t>
      </w:r>
      <w:r w:rsidR="00035B94">
        <w:rPr>
          <w:rFonts w:ascii="Calibri" w:hAnsi="Calibri"/>
        </w:rPr>
        <w:t xml:space="preserve"> Razlog smanjenja </w:t>
      </w:r>
      <w:r w:rsidR="007952E3">
        <w:rPr>
          <w:rFonts w:ascii="Calibri" w:hAnsi="Calibri"/>
        </w:rPr>
        <w:t>su</w:t>
      </w:r>
      <w:r w:rsidR="00035B94">
        <w:rPr>
          <w:rFonts w:ascii="Calibri" w:hAnsi="Calibri"/>
        </w:rPr>
        <w:t xml:space="preserve"> smanj</w:t>
      </w:r>
      <w:r w:rsidR="007952E3">
        <w:rPr>
          <w:rFonts w:ascii="Calibri" w:hAnsi="Calibri"/>
        </w:rPr>
        <w:t>eni</w:t>
      </w:r>
      <w:r w:rsidR="00035B94">
        <w:rPr>
          <w:rFonts w:ascii="Calibri" w:hAnsi="Calibri"/>
        </w:rPr>
        <w:t xml:space="preserve"> troškov</w:t>
      </w:r>
      <w:r w:rsidR="007952E3">
        <w:rPr>
          <w:rFonts w:ascii="Calibri" w:hAnsi="Calibri"/>
        </w:rPr>
        <w:t>i</w:t>
      </w:r>
      <w:r w:rsidR="00035B94">
        <w:rPr>
          <w:rFonts w:ascii="Calibri" w:hAnsi="Calibri"/>
        </w:rPr>
        <w:t xml:space="preserve"> električne energije.</w:t>
      </w:r>
      <w:r w:rsidRPr="004809E1">
        <w:rPr>
          <w:rFonts w:ascii="Calibri" w:hAnsi="Calibri"/>
        </w:rPr>
        <w:t xml:space="preserve"> </w:t>
      </w:r>
    </w:p>
    <w:p w14:paraId="5F5C0269" w14:textId="77777777" w:rsidR="001F113F" w:rsidRDefault="001F113F" w:rsidP="00B65B9E">
      <w:pPr>
        <w:spacing w:line="276" w:lineRule="auto"/>
        <w:jc w:val="both"/>
        <w:rPr>
          <w:rFonts w:ascii="Calibri" w:hAnsi="Calibri"/>
          <w:i/>
          <w:iCs/>
        </w:rPr>
      </w:pPr>
    </w:p>
    <w:p w14:paraId="3608BD40" w14:textId="2CAF6254" w:rsidR="004809E1" w:rsidRDefault="004809E1" w:rsidP="00B65B9E">
      <w:pPr>
        <w:spacing w:line="276" w:lineRule="auto"/>
        <w:jc w:val="both"/>
        <w:rPr>
          <w:rFonts w:ascii="Calibri" w:hAnsi="Calibri"/>
        </w:rPr>
      </w:pPr>
      <w:r w:rsidRPr="00035B94">
        <w:rPr>
          <w:rFonts w:ascii="Calibri" w:hAnsi="Calibri"/>
          <w:i/>
          <w:iCs/>
        </w:rPr>
        <w:lastRenderedPageBreak/>
        <w:t>Rashodi za usluge (šifra 323)</w:t>
      </w:r>
      <w:r w:rsidRPr="004809E1">
        <w:rPr>
          <w:rFonts w:ascii="Calibri" w:hAnsi="Calibri"/>
        </w:rPr>
        <w:t xml:space="preserve"> iznose </w:t>
      </w:r>
      <w:r w:rsidR="00035B94" w:rsidRPr="00035B94">
        <w:rPr>
          <w:rFonts w:ascii="Calibri" w:hAnsi="Calibri"/>
        </w:rPr>
        <w:t xml:space="preserve">54.780,43 </w:t>
      </w:r>
      <w:r>
        <w:rPr>
          <w:rFonts w:ascii="Calibri" w:hAnsi="Calibri"/>
        </w:rPr>
        <w:t>eura</w:t>
      </w:r>
      <w:r w:rsidRPr="004809E1">
        <w:rPr>
          <w:rFonts w:ascii="Calibri" w:hAnsi="Calibri"/>
        </w:rPr>
        <w:t xml:space="preserve"> i veći su za </w:t>
      </w:r>
      <w:r w:rsidR="00035B94">
        <w:rPr>
          <w:rFonts w:ascii="Calibri" w:hAnsi="Calibri"/>
        </w:rPr>
        <w:t>16</w:t>
      </w:r>
      <w:r w:rsidRPr="004809E1">
        <w:rPr>
          <w:rFonts w:ascii="Calibri" w:hAnsi="Calibri"/>
        </w:rPr>
        <w:t>,</w:t>
      </w:r>
      <w:r w:rsidR="00035B94">
        <w:rPr>
          <w:rFonts w:ascii="Calibri" w:hAnsi="Calibri"/>
        </w:rPr>
        <w:t>1</w:t>
      </w:r>
      <w:r w:rsidRPr="004809E1">
        <w:rPr>
          <w:rFonts w:ascii="Calibri" w:hAnsi="Calibri"/>
        </w:rPr>
        <w:t xml:space="preserve"> % u odnosu na prethodno izvještajno razdoblje. Do značajnijeg povećanja došlo je na </w:t>
      </w:r>
      <w:r w:rsidR="00035B94">
        <w:rPr>
          <w:rFonts w:ascii="Calibri" w:hAnsi="Calibri"/>
        </w:rPr>
        <w:t xml:space="preserve">ostalim uslugama </w:t>
      </w:r>
      <w:r w:rsidRPr="004809E1">
        <w:rPr>
          <w:rFonts w:ascii="Calibri" w:hAnsi="Calibri"/>
        </w:rPr>
        <w:t>(šifra 323</w:t>
      </w:r>
      <w:r w:rsidR="00035B94">
        <w:rPr>
          <w:rFonts w:ascii="Calibri" w:hAnsi="Calibri"/>
        </w:rPr>
        <w:t>9</w:t>
      </w:r>
      <w:r w:rsidRPr="004809E1">
        <w:rPr>
          <w:rFonts w:ascii="Calibri" w:hAnsi="Calibri"/>
        </w:rPr>
        <w:t>) koj</w:t>
      </w:r>
      <w:r w:rsidR="00035B94">
        <w:rPr>
          <w:rFonts w:ascii="Calibri" w:hAnsi="Calibri"/>
        </w:rPr>
        <w:t>e</w:t>
      </w:r>
      <w:r w:rsidRPr="004809E1">
        <w:rPr>
          <w:rFonts w:ascii="Calibri" w:hAnsi="Calibri"/>
        </w:rPr>
        <w:t xml:space="preserve"> iznose </w:t>
      </w:r>
      <w:r w:rsidR="00035B94" w:rsidRPr="00035B94">
        <w:rPr>
          <w:rFonts w:ascii="Calibri" w:hAnsi="Calibri"/>
        </w:rPr>
        <w:t xml:space="preserve">5.969,26 </w:t>
      </w:r>
      <w:r>
        <w:rPr>
          <w:rFonts w:ascii="Calibri" w:hAnsi="Calibri"/>
        </w:rPr>
        <w:t>eura</w:t>
      </w:r>
      <w:r w:rsidRPr="004809E1">
        <w:rPr>
          <w:rFonts w:ascii="Calibri" w:hAnsi="Calibri"/>
        </w:rPr>
        <w:t xml:space="preserve"> i već</w:t>
      </w:r>
      <w:r w:rsidR="00035B94">
        <w:rPr>
          <w:rFonts w:ascii="Calibri" w:hAnsi="Calibri"/>
        </w:rPr>
        <w:t>e</w:t>
      </w:r>
      <w:r w:rsidRPr="004809E1">
        <w:rPr>
          <w:rFonts w:ascii="Calibri" w:hAnsi="Calibri"/>
        </w:rPr>
        <w:t xml:space="preserve"> su za </w:t>
      </w:r>
      <w:r w:rsidR="00035B94">
        <w:rPr>
          <w:rFonts w:ascii="Calibri" w:hAnsi="Calibri"/>
        </w:rPr>
        <w:t>127,8</w:t>
      </w:r>
      <w:r w:rsidRPr="004809E1">
        <w:rPr>
          <w:rFonts w:ascii="Calibri" w:hAnsi="Calibri"/>
        </w:rPr>
        <w:t xml:space="preserve"> % u odnosu na prethodno izvještajno razdoblje</w:t>
      </w:r>
      <w:r w:rsidR="00035B94">
        <w:rPr>
          <w:rFonts w:ascii="Calibri" w:hAnsi="Calibri"/>
        </w:rPr>
        <w:t>, a</w:t>
      </w:r>
      <w:r w:rsidRPr="004809E1">
        <w:rPr>
          <w:rFonts w:ascii="Calibri" w:hAnsi="Calibri"/>
        </w:rPr>
        <w:t xml:space="preserve"> zbog </w:t>
      </w:r>
      <w:r w:rsidR="00B92B20">
        <w:rPr>
          <w:rFonts w:ascii="Calibri" w:hAnsi="Calibri"/>
        </w:rPr>
        <w:t xml:space="preserve">troškova </w:t>
      </w:r>
      <w:r w:rsidRPr="004809E1">
        <w:rPr>
          <w:rFonts w:ascii="Calibri" w:hAnsi="Calibri"/>
        </w:rPr>
        <w:t xml:space="preserve">izrade </w:t>
      </w:r>
      <w:r w:rsidR="00B92B20">
        <w:rPr>
          <w:rFonts w:ascii="Calibri" w:hAnsi="Calibri"/>
        </w:rPr>
        <w:t xml:space="preserve">brošure </w:t>
      </w:r>
      <w:r w:rsidR="00035B94">
        <w:rPr>
          <w:rFonts w:ascii="Calibri" w:hAnsi="Calibri"/>
        </w:rPr>
        <w:t xml:space="preserve">i video </w:t>
      </w:r>
      <w:r w:rsidR="00B92B20">
        <w:rPr>
          <w:rFonts w:ascii="Calibri" w:hAnsi="Calibri"/>
        </w:rPr>
        <w:t>materijala</w:t>
      </w:r>
      <w:r w:rsidRPr="004809E1">
        <w:rPr>
          <w:rFonts w:ascii="Calibri" w:hAnsi="Calibri"/>
        </w:rPr>
        <w:t xml:space="preserve"> </w:t>
      </w:r>
      <w:r w:rsidR="00B92B20">
        <w:rPr>
          <w:rFonts w:ascii="Calibri" w:hAnsi="Calibri"/>
        </w:rPr>
        <w:t>povodom</w:t>
      </w:r>
      <w:r w:rsidRPr="004809E1">
        <w:rPr>
          <w:rFonts w:ascii="Calibri" w:hAnsi="Calibri"/>
        </w:rPr>
        <w:t xml:space="preserve"> </w:t>
      </w:r>
      <w:r w:rsidR="00035B94">
        <w:rPr>
          <w:rFonts w:ascii="Calibri" w:hAnsi="Calibri"/>
        </w:rPr>
        <w:t xml:space="preserve">obilježavanja 10. godišnjice osnutka Agencije. </w:t>
      </w:r>
      <w:r w:rsidRPr="004809E1">
        <w:rPr>
          <w:rFonts w:ascii="Calibri" w:hAnsi="Calibri"/>
        </w:rPr>
        <w:t xml:space="preserve">Rashodi za komunalne usluge (šifra 3234) iznose </w:t>
      </w:r>
      <w:r w:rsidR="00670CD0" w:rsidRPr="00670CD0">
        <w:rPr>
          <w:rFonts w:ascii="Calibri" w:hAnsi="Calibri"/>
        </w:rPr>
        <w:t xml:space="preserve">6.487,99 </w:t>
      </w:r>
      <w:r>
        <w:rPr>
          <w:rFonts w:ascii="Calibri" w:hAnsi="Calibri"/>
        </w:rPr>
        <w:t>eura</w:t>
      </w:r>
      <w:r w:rsidRPr="004809E1">
        <w:rPr>
          <w:rFonts w:ascii="Calibri" w:hAnsi="Calibri"/>
        </w:rPr>
        <w:t xml:space="preserve"> i veći su za </w:t>
      </w:r>
      <w:r w:rsidR="00670CD0">
        <w:rPr>
          <w:rFonts w:ascii="Calibri" w:hAnsi="Calibri"/>
        </w:rPr>
        <w:t>40</w:t>
      </w:r>
      <w:r w:rsidRPr="004809E1">
        <w:rPr>
          <w:rFonts w:ascii="Calibri" w:hAnsi="Calibri"/>
        </w:rPr>
        <w:t>,7 % u odnosu na prethodno izvještajno razdoblje</w:t>
      </w:r>
      <w:r w:rsidR="00670CD0">
        <w:rPr>
          <w:rFonts w:ascii="Calibri" w:hAnsi="Calibri"/>
        </w:rPr>
        <w:t>, a zbog plaćanja pričuve prostora u najmu.</w:t>
      </w:r>
    </w:p>
    <w:p w14:paraId="007B04EB" w14:textId="77777777" w:rsidR="001F113F" w:rsidRDefault="001F113F" w:rsidP="00B65B9E">
      <w:pPr>
        <w:spacing w:line="276" w:lineRule="auto"/>
        <w:jc w:val="both"/>
        <w:rPr>
          <w:rFonts w:ascii="Calibri" w:hAnsi="Calibri"/>
          <w:i/>
          <w:iCs/>
        </w:rPr>
      </w:pPr>
    </w:p>
    <w:p w14:paraId="0E644E05" w14:textId="3D21D036" w:rsidR="00B70FED" w:rsidRDefault="00B70FED" w:rsidP="00B65B9E">
      <w:pPr>
        <w:spacing w:line="276" w:lineRule="auto"/>
        <w:jc w:val="both"/>
        <w:rPr>
          <w:rFonts w:ascii="Calibri" w:hAnsi="Calibri"/>
        </w:rPr>
      </w:pPr>
      <w:r w:rsidRPr="00B70FED">
        <w:rPr>
          <w:rFonts w:ascii="Calibri" w:hAnsi="Calibri"/>
          <w:i/>
          <w:iCs/>
        </w:rPr>
        <w:t>Ostali nespomenuti rashodi poslovanja (šifra 329)</w:t>
      </w:r>
      <w:r w:rsidR="008D6783">
        <w:rPr>
          <w:rFonts w:ascii="Calibri" w:hAnsi="Calibri"/>
          <w:i/>
          <w:iCs/>
        </w:rPr>
        <w:t xml:space="preserve"> </w:t>
      </w:r>
      <w:r w:rsidR="008D6783">
        <w:rPr>
          <w:rFonts w:ascii="Calibri" w:hAnsi="Calibri"/>
        </w:rPr>
        <w:t xml:space="preserve">iznose </w:t>
      </w:r>
      <w:r w:rsidR="008D6783" w:rsidRPr="008D6783">
        <w:rPr>
          <w:rFonts w:ascii="Calibri" w:hAnsi="Calibri"/>
        </w:rPr>
        <w:t>1.909,62</w:t>
      </w:r>
      <w:r w:rsidR="008D6783">
        <w:rPr>
          <w:rFonts w:ascii="Calibri" w:hAnsi="Calibri"/>
        </w:rPr>
        <w:t xml:space="preserve"> eura, što je za 39,4% manje u odnosu na prethodnu godinu, a odnose se na premije osiguranja, reprezentaciju, članarine i pristojbe.</w:t>
      </w:r>
      <w:r w:rsidR="001F113F">
        <w:rPr>
          <w:rFonts w:ascii="Calibri" w:hAnsi="Calibri"/>
        </w:rPr>
        <w:t xml:space="preserve"> Od toga su najznačajnije smanjene </w:t>
      </w:r>
      <w:r w:rsidR="001F113F" w:rsidRPr="001F113F">
        <w:rPr>
          <w:rFonts w:ascii="Calibri" w:hAnsi="Calibri"/>
        </w:rPr>
        <w:t>Pristojbe i naknade</w:t>
      </w:r>
      <w:r w:rsidR="001F113F">
        <w:rPr>
          <w:rFonts w:ascii="Calibri" w:hAnsi="Calibri"/>
        </w:rPr>
        <w:t xml:space="preserve"> (šifra 3295) i to sa </w:t>
      </w:r>
      <w:r w:rsidR="001F113F" w:rsidRPr="001F113F">
        <w:rPr>
          <w:rFonts w:ascii="Calibri" w:hAnsi="Calibri"/>
        </w:rPr>
        <w:t>1.199,65</w:t>
      </w:r>
      <w:r w:rsidR="001F113F">
        <w:rPr>
          <w:rFonts w:ascii="Calibri" w:hAnsi="Calibri"/>
        </w:rPr>
        <w:t xml:space="preserve"> eura na 79,63 eura, jer se u prethodnom izvještajnom razdoblju plaćala </w:t>
      </w:r>
      <w:r w:rsidR="001F113F" w:rsidRPr="001F113F">
        <w:rPr>
          <w:rFonts w:ascii="Calibri" w:hAnsi="Calibri"/>
        </w:rPr>
        <w:t>Novčana naknada poslodavca zbog nezapošljavanja osoba s invaliditetom</w:t>
      </w:r>
      <w:r w:rsidR="001F113F">
        <w:rPr>
          <w:rFonts w:ascii="Calibri" w:hAnsi="Calibri"/>
        </w:rPr>
        <w:t xml:space="preserve">. </w:t>
      </w:r>
      <w:r w:rsidR="007952E3">
        <w:rPr>
          <w:rFonts w:ascii="Calibri" w:hAnsi="Calibri"/>
        </w:rPr>
        <w:t>Do 8. mjeseca 2022. godine Agencija je zapošljavala 20 djelatnika te je bila obveznik plaćanja navedene naknade.</w:t>
      </w:r>
    </w:p>
    <w:p w14:paraId="264AB9B4" w14:textId="77777777" w:rsidR="001F113F" w:rsidRDefault="001F113F" w:rsidP="00B65B9E">
      <w:pPr>
        <w:spacing w:line="276" w:lineRule="auto"/>
        <w:jc w:val="both"/>
        <w:rPr>
          <w:rFonts w:ascii="Calibri" w:hAnsi="Calibri"/>
        </w:rPr>
      </w:pPr>
    </w:p>
    <w:p w14:paraId="3DABD810" w14:textId="25CBE5EE" w:rsidR="001F113F" w:rsidRPr="001F113F" w:rsidRDefault="001F113F" w:rsidP="00B65B9E">
      <w:pPr>
        <w:spacing w:line="276" w:lineRule="auto"/>
        <w:jc w:val="both"/>
        <w:rPr>
          <w:rFonts w:ascii="Calibri" w:hAnsi="Calibri"/>
          <w:b/>
          <w:bCs/>
        </w:rPr>
      </w:pPr>
      <w:r w:rsidRPr="001F113F">
        <w:rPr>
          <w:rFonts w:ascii="Calibri" w:hAnsi="Calibri"/>
          <w:b/>
          <w:bCs/>
        </w:rPr>
        <w:t>3. Šifra 4</w:t>
      </w:r>
      <w:r w:rsidR="003835BA">
        <w:rPr>
          <w:rFonts w:ascii="Calibri" w:hAnsi="Calibri"/>
          <w:b/>
          <w:bCs/>
        </w:rPr>
        <w:t xml:space="preserve"> - </w:t>
      </w:r>
      <w:r w:rsidRPr="001F113F">
        <w:rPr>
          <w:rFonts w:ascii="Calibri" w:hAnsi="Calibri"/>
          <w:b/>
          <w:bCs/>
        </w:rPr>
        <w:t>Rashodi za nabavu nefinancijske imovine</w:t>
      </w:r>
    </w:p>
    <w:p w14:paraId="5939EA9D" w14:textId="77777777" w:rsidR="00D83244" w:rsidRPr="008C2405" w:rsidRDefault="00D83244" w:rsidP="00B65B9E">
      <w:pPr>
        <w:spacing w:line="276" w:lineRule="auto"/>
        <w:jc w:val="both"/>
        <w:rPr>
          <w:rFonts w:ascii="Calibri" w:hAnsi="Calibri"/>
        </w:rPr>
      </w:pPr>
    </w:p>
    <w:p w14:paraId="2B95E971" w14:textId="217E8E46" w:rsidR="000B65FB" w:rsidRPr="00355D45" w:rsidRDefault="005D1CCC" w:rsidP="00B65B9E">
      <w:pPr>
        <w:spacing w:line="276" w:lineRule="auto"/>
        <w:jc w:val="both"/>
        <w:rPr>
          <w:rFonts w:asciiTheme="minorHAnsi" w:hAnsiTheme="minorHAnsi" w:cstheme="minorHAnsi"/>
        </w:rPr>
      </w:pPr>
      <w:r w:rsidRPr="00FF2AC9">
        <w:rPr>
          <w:rFonts w:ascii="Calibri" w:hAnsi="Calibri"/>
          <w:b/>
          <w:bCs/>
          <w:i/>
          <w:iCs/>
        </w:rPr>
        <w:t>Rashodi za nabavu nefinancijske imovine (</w:t>
      </w:r>
      <w:r w:rsidR="00C6763A" w:rsidRPr="00FF2AC9">
        <w:rPr>
          <w:rFonts w:ascii="Calibri" w:hAnsi="Calibri"/>
          <w:b/>
          <w:bCs/>
          <w:i/>
          <w:iCs/>
        </w:rPr>
        <w:t xml:space="preserve">šifra </w:t>
      </w:r>
      <w:r w:rsidRPr="00FF2AC9">
        <w:rPr>
          <w:rFonts w:ascii="Calibri" w:hAnsi="Calibri"/>
          <w:b/>
          <w:bCs/>
          <w:i/>
          <w:iCs/>
        </w:rPr>
        <w:t>4)</w:t>
      </w:r>
      <w:r>
        <w:rPr>
          <w:rFonts w:ascii="Calibri" w:hAnsi="Calibri"/>
        </w:rPr>
        <w:t xml:space="preserve"> </w:t>
      </w:r>
      <w:r w:rsidR="00926D8A">
        <w:rPr>
          <w:rFonts w:ascii="Calibri" w:hAnsi="Calibri"/>
        </w:rPr>
        <w:t>povećani su sa</w:t>
      </w:r>
      <w:r w:rsidR="001F113F">
        <w:rPr>
          <w:rFonts w:ascii="Calibri" w:hAnsi="Calibri"/>
        </w:rPr>
        <w:t xml:space="preserve"> </w:t>
      </w:r>
      <w:r w:rsidR="001F113F" w:rsidRPr="001F113F">
        <w:rPr>
          <w:rFonts w:ascii="Calibri" w:hAnsi="Calibri"/>
        </w:rPr>
        <w:t>1.423,45</w:t>
      </w:r>
      <w:r w:rsidR="001F113F">
        <w:rPr>
          <w:rFonts w:ascii="Calibri" w:hAnsi="Calibri"/>
        </w:rPr>
        <w:t xml:space="preserve"> eura</w:t>
      </w:r>
      <w:r w:rsidR="00926D8A">
        <w:rPr>
          <w:rFonts w:ascii="Calibri" w:hAnsi="Calibri"/>
        </w:rPr>
        <w:t xml:space="preserve"> na </w:t>
      </w:r>
      <w:r w:rsidR="001F113F" w:rsidRPr="001F113F">
        <w:rPr>
          <w:rFonts w:ascii="Calibri" w:hAnsi="Calibri"/>
        </w:rPr>
        <w:t>3.438,00</w:t>
      </w:r>
      <w:r w:rsidR="001F113F">
        <w:rPr>
          <w:rFonts w:ascii="Calibri" w:hAnsi="Calibri"/>
        </w:rPr>
        <w:t xml:space="preserve"> eura</w:t>
      </w:r>
      <w:r w:rsidR="00926D8A">
        <w:rPr>
          <w:rFonts w:ascii="Calibri" w:hAnsi="Calibri"/>
        </w:rPr>
        <w:t>, a odnose se na</w:t>
      </w:r>
      <w:r w:rsidR="001F113F">
        <w:rPr>
          <w:rFonts w:ascii="Calibri" w:hAnsi="Calibri"/>
        </w:rPr>
        <w:t xml:space="preserve"> uredsku opremu i namještaj te</w:t>
      </w:r>
      <w:r w:rsidR="00926D8A">
        <w:rPr>
          <w:rFonts w:ascii="Calibri" w:hAnsi="Calibri"/>
        </w:rPr>
        <w:t xml:space="preserve"> </w:t>
      </w:r>
      <w:r w:rsidR="001F113F">
        <w:rPr>
          <w:rFonts w:ascii="Calibri" w:hAnsi="Calibri"/>
        </w:rPr>
        <w:t xml:space="preserve">komunikacijsku opremu. </w:t>
      </w:r>
      <w:r w:rsidR="001F113F" w:rsidRPr="001F113F">
        <w:rPr>
          <w:rFonts w:ascii="Calibri" w:hAnsi="Calibri"/>
        </w:rPr>
        <w:t>Uredska oprema i namještaj</w:t>
      </w:r>
      <w:r w:rsidR="001F113F">
        <w:rPr>
          <w:rFonts w:ascii="Calibri" w:hAnsi="Calibri"/>
        </w:rPr>
        <w:t xml:space="preserve"> (šifra 4221) povećani su sa </w:t>
      </w:r>
      <w:r w:rsidR="001F113F" w:rsidRPr="001F113F">
        <w:rPr>
          <w:rFonts w:ascii="Calibri" w:hAnsi="Calibri"/>
        </w:rPr>
        <w:t>1.423,45</w:t>
      </w:r>
      <w:r w:rsidR="001F113F">
        <w:rPr>
          <w:rFonts w:ascii="Calibri" w:hAnsi="Calibri"/>
        </w:rPr>
        <w:t xml:space="preserve"> eura na </w:t>
      </w:r>
      <w:r w:rsidR="001F113F" w:rsidRPr="001F113F">
        <w:rPr>
          <w:rFonts w:ascii="Calibri" w:hAnsi="Calibri"/>
        </w:rPr>
        <w:t>2.578,00</w:t>
      </w:r>
      <w:r w:rsidR="001F113F">
        <w:rPr>
          <w:rFonts w:ascii="Calibri" w:hAnsi="Calibri"/>
        </w:rPr>
        <w:t xml:space="preserve"> eura, a obuhvaćaju kupovinu dva prijenosna računa</w:t>
      </w:r>
      <w:r w:rsidR="000B65FB">
        <w:rPr>
          <w:rFonts w:ascii="Calibri" w:hAnsi="Calibri"/>
        </w:rPr>
        <w:t>la za zaposlenike i stolice za konferencijski stol.</w:t>
      </w:r>
      <w:r w:rsidR="007952E3">
        <w:rPr>
          <w:rFonts w:ascii="Calibri" w:hAnsi="Calibri"/>
        </w:rPr>
        <w:t xml:space="preserve"> Prijenosna računala su djelatnicima osnovno sredstvo za rad te su istovremeno rashodovana i propisno zbrinuta stara i dotrajala prijenosna računala koja se više nisu mogla upotrebljavati. Isto je učinjeno i s neupotrebljivim stolicama. </w:t>
      </w:r>
      <w:r w:rsidR="000B65FB">
        <w:rPr>
          <w:rFonts w:ascii="Calibri" w:hAnsi="Calibri"/>
        </w:rPr>
        <w:t xml:space="preserve">Komunikacijska oprema (šifra 4222) povećana je sa 0,00 eura na 860,00 eura, a odnosi se na kupovinu dva službena </w:t>
      </w:r>
      <w:r w:rsidR="000B65FB" w:rsidRPr="00355D45">
        <w:rPr>
          <w:rFonts w:asciiTheme="minorHAnsi" w:hAnsiTheme="minorHAnsi" w:cstheme="minorHAnsi"/>
        </w:rPr>
        <w:t>mobilna uređaja.</w:t>
      </w:r>
    </w:p>
    <w:p w14:paraId="75F37E94" w14:textId="77777777" w:rsidR="00355D45" w:rsidRPr="00355D45" w:rsidRDefault="00355D45" w:rsidP="00B65B9E">
      <w:pPr>
        <w:spacing w:line="276" w:lineRule="auto"/>
        <w:jc w:val="both"/>
        <w:rPr>
          <w:rFonts w:asciiTheme="minorHAnsi" w:hAnsiTheme="minorHAnsi" w:cstheme="minorHAnsi"/>
        </w:rPr>
      </w:pPr>
    </w:p>
    <w:p w14:paraId="66298AAA" w14:textId="34B89FFA" w:rsidR="00355D45" w:rsidRPr="00355D45" w:rsidRDefault="00355D45" w:rsidP="00B65B9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355D45">
        <w:rPr>
          <w:rFonts w:asciiTheme="minorHAnsi" w:hAnsiTheme="minorHAnsi" w:cstheme="minorHAnsi"/>
          <w:b/>
          <w:bCs/>
        </w:rPr>
        <w:t xml:space="preserve">4. Šifra </w:t>
      </w:r>
      <w:r w:rsidR="000C7438">
        <w:rPr>
          <w:rFonts w:asciiTheme="minorHAnsi" w:hAnsiTheme="minorHAnsi" w:cstheme="minorHAnsi"/>
          <w:b/>
          <w:bCs/>
        </w:rPr>
        <w:t>Y005</w:t>
      </w:r>
      <w:r w:rsidR="003835BA">
        <w:rPr>
          <w:rFonts w:asciiTheme="minorHAnsi" w:hAnsiTheme="minorHAnsi" w:cstheme="minorHAnsi"/>
          <w:b/>
          <w:bCs/>
        </w:rPr>
        <w:t xml:space="preserve"> -</w:t>
      </w:r>
      <w:r w:rsidRPr="00355D45">
        <w:rPr>
          <w:rFonts w:asciiTheme="minorHAnsi" w:hAnsiTheme="minorHAnsi" w:cstheme="minorHAnsi"/>
          <w:b/>
          <w:bCs/>
        </w:rPr>
        <w:t xml:space="preserve"> </w:t>
      </w:r>
      <w:r w:rsidR="000C7438">
        <w:rPr>
          <w:rFonts w:asciiTheme="minorHAnsi" w:hAnsiTheme="minorHAnsi" w:cstheme="minorHAnsi"/>
          <w:b/>
          <w:bCs/>
        </w:rPr>
        <w:t>Manjak prihoda i primitaka</w:t>
      </w:r>
    </w:p>
    <w:p w14:paraId="50A0A0D9" w14:textId="77777777" w:rsidR="00355D45" w:rsidRPr="00355D45" w:rsidRDefault="00355D45" w:rsidP="00B65B9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4B7078A" w14:textId="252D3B9B" w:rsidR="00355D45" w:rsidRDefault="00355D45" w:rsidP="00B65B9E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55D45">
        <w:rPr>
          <w:rFonts w:asciiTheme="minorHAnsi" w:hAnsiTheme="minorHAnsi" w:cstheme="minorHAnsi"/>
          <w:color w:val="000000"/>
        </w:rPr>
        <w:t xml:space="preserve">U promatranom razdoblju </w:t>
      </w:r>
      <w:r w:rsidR="00991AF3">
        <w:rPr>
          <w:rFonts w:asciiTheme="minorHAnsi" w:hAnsiTheme="minorHAnsi" w:cstheme="minorHAnsi"/>
          <w:color w:val="000000"/>
        </w:rPr>
        <w:t>M</w:t>
      </w:r>
      <w:r w:rsidR="00991AF3" w:rsidRPr="00991AF3">
        <w:rPr>
          <w:rFonts w:asciiTheme="minorHAnsi" w:hAnsiTheme="minorHAnsi" w:cstheme="minorHAnsi"/>
          <w:color w:val="000000"/>
        </w:rPr>
        <w:t>anjak prihoda i primitaka</w:t>
      </w:r>
      <w:r w:rsidR="00991AF3">
        <w:rPr>
          <w:rFonts w:asciiTheme="minorHAnsi" w:hAnsiTheme="minorHAnsi" w:cstheme="minorHAnsi"/>
          <w:color w:val="000000"/>
        </w:rPr>
        <w:t xml:space="preserve"> iznosi 396,80 eura, koliko iznosi i </w:t>
      </w:r>
      <w:r w:rsidR="00991AF3" w:rsidRPr="00991AF3">
        <w:rPr>
          <w:rFonts w:asciiTheme="minorHAnsi" w:hAnsiTheme="minorHAnsi" w:cstheme="minorHAnsi"/>
          <w:color w:val="000000"/>
        </w:rPr>
        <w:t xml:space="preserve">Višak prihoda i primitaka </w:t>
      </w:r>
      <w:r w:rsidR="00991AF3">
        <w:rPr>
          <w:rFonts w:asciiTheme="minorHAnsi" w:hAnsiTheme="minorHAnsi" w:cstheme="minorHAnsi"/>
          <w:color w:val="000000"/>
        </w:rPr>
        <w:t>–</w:t>
      </w:r>
      <w:r w:rsidR="00991AF3" w:rsidRPr="00991AF3">
        <w:rPr>
          <w:rFonts w:asciiTheme="minorHAnsi" w:hAnsiTheme="minorHAnsi" w:cstheme="minorHAnsi"/>
          <w:color w:val="000000"/>
        </w:rPr>
        <w:t xml:space="preserve"> preneseni</w:t>
      </w:r>
      <w:r w:rsidR="00991AF3">
        <w:rPr>
          <w:rFonts w:asciiTheme="minorHAnsi" w:hAnsiTheme="minorHAnsi" w:cstheme="minorHAnsi"/>
          <w:color w:val="000000"/>
        </w:rPr>
        <w:t xml:space="preserve"> (šifra </w:t>
      </w:r>
      <w:r w:rsidR="00991AF3" w:rsidRPr="00991AF3">
        <w:rPr>
          <w:rFonts w:asciiTheme="minorHAnsi" w:hAnsiTheme="minorHAnsi" w:cstheme="minorHAnsi"/>
          <w:color w:val="000000"/>
        </w:rPr>
        <w:t>9221-9222</w:t>
      </w:r>
      <w:r w:rsidR="00991AF3">
        <w:rPr>
          <w:rFonts w:asciiTheme="minorHAnsi" w:hAnsiTheme="minorHAnsi" w:cstheme="minorHAnsi"/>
          <w:color w:val="000000"/>
        </w:rPr>
        <w:t xml:space="preserve">). </w:t>
      </w:r>
      <w:r w:rsidR="00991AF3" w:rsidRPr="00991AF3">
        <w:rPr>
          <w:rFonts w:asciiTheme="minorHAnsi" w:hAnsiTheme="minorHAnsi" w:cstheme="minorHAnsi"/>
          <w:color w:val="000000"/>
        </w:rPr>
        <w:t>Višak prihoda i primitaka raspoloživ u sljedećem razdoblju</w:t>
      </w:r>
      <w:r w:rsidR="00991AF3">
        <w:rPr>
          <w:rFonts w:asciiTheme="minorHAnsi" w:hAnsiTheme="minorHAnsi" w:cstheme="minorHAnsi"/>
          <w:color w:val="000000"/>
        </w:rPr>
        <w:t xml:space="preserve"> i </w:t>
      </w:r>
      <w:r w:rsidR="00991AF3" w:rsidRPr="00991AF3">
        <w:rPr>
          <w:rFonts w:asciiTheme="minorHAnsi" w:hAnsiTheme="minorHAnsi" w:cstheme="minorHAnsi"/>
          <w:color w:val="000000"/>
        </w:rPr>
        <w:t>Manjak prihoda i primitaka za pokriće u sljedećem razdoblju</w:t>
      </w:r>
      <w:r w:rsidR="00991AF3">
        <w:rPr>
          <w:rFonts w:asciiTheme="minorHAnsi" w:hAnsiTheme="minorHAnsi" w:cstheme="minorHAnsi"/>
          <w:color w:val="000000"/>
        </w:rPr>
        <w:t xml:space="preserve"> iznose 0,00 eura.</w:t>
      </w:r>
    </w:p>
    <w:p w14:paraId="687805AB" w14:textId="77777777" w:rsidR="00991AF3" w:rsidRDefault="00991AF3" w:rsidP="00B65B9E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100AD79F" w14:textId="489C40F2" w:rsidR="00991AF3" w:rsidRPr="00991AF3" w:rsidRDefault="00991AF3" w:rsidP="00B65B9E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991AF3">
        <w:rPr>
          <w:rFonts w:asciiTheme="minorHAnsi" w:hAnsiTheme="minorHAnsi" w:cstheme="minorHAnsi"/>
          <w:b/>
          <w:bCs/>
          <w:color w:val="000000"/>
        </w:rPr>
        <w:t>5. Šifra X006</w:t>
      </w:r>
      <w:r w:rsidR="003835BA">
        <w:rPr>
          <w:rFonts w:asciiTheme="minorHAnsi" w:hAnsiTheme="minorHAnsi" w:cstheme="minorHAnsi"/>
          <w:b/>
          <w:bCs/>
          <w:color w:val="000000"/>
        </w:rPr>
        <w:t xml:space="preserve"> -</w:t>
      </w:r>
      <w:r w:rsidRPr="00991AF3">
        <w:rPr>
          <w:rFonts w:asciiTheme="minorHAnsi" w:hAnsiTheme="minorHAnsi" w:cstheme="minorHAnsi"/>
          <w:b/>
          <w:bCs/>
          <w:color w:val="000000"/>
        </w:rPr>
        <w:t xml:space="preserve"> Višak prihoda i primitaka raspoloživ u sljedećem razdoblju</w:t>
      </w:r>
    </w:p>
    <w:p w14:paraId="49F876B8" w14:textId="7C913FD2" w:rsidR="005D1CCC" w:rsidRDefault="005D1CCC" w:rsidP="00B65B9E">
      <w:pPr>
        <w:spacing w:line="276" w:lineRule="auto"/>
        <w:jc w:val="both"/>
        <w:rPr>
          <w:rFonts w:ascii="Calibri" w:hAnsi="Calibri"/>
        </w:rPr>
      </w:pPr>
    </w:p>
    <w:p w14:paraId="30BA21A7" w14:textId="0E2BB319" w:rsidR="00A249BB" w:rsidRDefault="00991AF3" w:rsidP="00B65B9E">
      <w:pPr>
        <w:spacing w:line="276" w:lineRule="auto"/>
        <w:jc w:val="both"/>
        <w:rPr>
          <w:rFonts w:ascii="Calibri" w:hAnsi="Calibri"/>
        </w:rPr>
      </w:pPr>
      <w:r w:rsidRPr="00991AF3">
        <w:rPr>
          <w:rFonts w:asciiTheme="minorHAnsi" w:hAnsiTheme="minorHAnsi" w:cstheme="minorHAnsi"/>
          <w:color w:val="000000"/>
        </w:rPr>
        <w:t>Višak prihoda i primitaka raspoloživ u sljedećem razdoblju</w:t>
      </w:r>
      <w:r w:rsidR="002F5852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u promatranom razdoblju prethodne godine iznosio je 39</w:t>
      </w:r>
      <w:r w:rsidR="00BC26D2">
        <w:rPr>
          <w:rFonts w:asciiTheme="minorHAnsi" w:hAnsiTheme="minorHAnsi" w:cstheme="minorHAnsi"/>
          <w:color w:val="000000"/>
        </w:rPr>
        <w:t>6</w:t>
      </w:r>
      <w:r>
        <w:rPr>
          <w:rFonts w:asciiTheme="minorHAnsi" w:hAnsiTheme="minorHAnsi" w:cstheme="minorHAnsi"/>
          <w:color w:val="000000"/>
        </w:rPr>
        <w:t>,73</w:t>
      </w:r>
      <w:r w:rsidR="00BC26D2">
        <w:rPr>
          <w:rFonts w:asciiTheme="minorHAnsi" w:hAnsiTheme="minorHAnsi" w:cstheme="minorHAnsi"/>
          <w:color w:val="000000"/>
        </w:rPr>
        <w:t xml:space="preserve"> eura. Razlika između tog iznosa i </w:t>
      </w:r>
      <w:r w:rsidR="00BC26D2" w:rsidRPr="00BC26D2">
        <w:rPr>
          <w:rFonts w:asciiTheme="minorHAnsi" w:hAnsiTheme="minorHAnsi" w:cstheme="minorHAnsi"/>
          <w:color w:val="000000"/>
        </w:rPr>
        <w:t>Viš</w:t>
      </w:r>
      <w:r w:rsidR="00BC26D2">
        <w:rPr>
          <w:rFonts w:asciiTheme="minorHAnsi" w:hAnsiTheme="minorHAnsi" w:cstheme="minorHAnsi"/>
          <w:color w:val="000000"/>
        </w:rPr>
        <w:t>ka</w:t>
      </w:r>
      <w:r w:rsidR="00BC26D2" w:rsidRPr="00BC26D2">
        <w:rPr>
          <w:rFonts w:asciiTheme="minorHAnsi" w:hAnsiTheme="minorHAnsi" w:cstheme="minorHAnsi"/>
          <w:color w:val="000000"/>
        </w:rPr>
        <w:t xml:space="preserve"> prihoda i primitaka </w:t>
      </w:r>
      <w:r w:rsidR="00BC26D2">
        <w:rPr>
          <w:rFonts w:asciiTheme="minorHAnsi" w:hAnsiTheme="minorHAnsi" w:cstheme="minorHAnsi"/>
          <w:color w:val="000000"/>
        </w:rPr>
        <w:t>–</w:t>
      </w:r>
      <w:r w:rsidR="00BC26D2" w:rsidRPr="00BC26D2">
        <w:rPr>
          <w:rFonts w:asciiTheme="minorHAnsi" w:hAnsiTheme="minorHAnsi" w:cstheme="minorHAnsi"/>
          <w:color w:val="000000"/>
        </w:rPr>
        <w:t xml:space="preserve"> prenesen</w:t>
      </w:r>
      <w:r w:rsidR="00BC26D2">
        <w:rPr>
          <w:rFonts w:asciiTheme="minorHAnsi" w:hAnsiTheme="minorHAnsi" w:cstheme="minorHAnsi"/>
          <w:color w:val="000000"/>
        </w:rPr>
        <w:t>og u ovom razdoblju je 0,07 eura, a nastala je uslijed konverzije</w:t>
      </w:r>
      <w:r w:rsidR="005B77D3">
        <w:rPr>
          <w:rFonts w:asciiTheme="minorHAnsi" w:hAnsiTheme="minorHAnsi" w:cstheme="minorHAnsi"/>
          <w:color w:val="000000"/>
        </w:rPr>
        <w:t xml:space="preserve"> na računima</w:t>
      </w:r>
      <w:r w:rsidR="00BC26D2">
        <w:rPr>
          <w:rFonts w:asciiTheme="minorHAnsi" w:hAnsiTheme="minorHAnsi" w:cstheme="minorHAnsi"/>
          <w:color w:val="000000"/>
        </w:rPr>
        <w:t xml:space="preserve"> </w:t>
      </w:r>
      <w:r w:rsidR="002F5852">
        <w:rPr>
          <w:rFonts w:asciiTheme="minorHAnsi" w:hAnsiTheme="minorHAnsi" w:cstheme="minorHAnsi"/>
          <w:color w:val="000000"/>
        </w:rPr>
        <w:t>pod</w:t>
      </w:r>
      <w:r w:rsidR="00BC26D2">
        <w:rPr>
          <w:rFonts w:asciiTheme="minorHAnsi" w:hAnsiTheme="minorHAnsi" w:cstheme="minorHAnsi"/>
          <w:color w:val="000000"/>
        </w:rPr>
        <w:t>skupin</w:t>
      </w:r>
      <w:r w:rsidR="002F5852">
        <w:rPr>
          <w:rFonts w:asciiTheme="minorHAnsi" w:hAnsiTheme="minorHAnsi" w:cstheme="minorHAnsi"/>
          <w:color w:val="000000"/>
        </w:rPr>
        <w:t>a</w:t>
      </w:r>
      <w:r w:rsidR="00BC26D2">
        <w:rPr>
          <w:rFonts w:asciiTheme="minorHAnsi" w:hAnsiTheme="minorHAnsi" w:cstheme="minorHAnsi"/>
          <w:color w:val="000000"/>
        </w:rPr>
        <w:t xml:space="preserve"> </w:t>
      </w:r>
      <w:r w:rsidR="005B77D3">
        <w:rPr>
          <w:rFonts w:asciiTheme="minorHAnsi" w:hAnsiTheme="minorHAnsi" w:cstheme="minorHAnsi"/>
          <w:color w:val="000000"/>
        </w:rPr>
        <w:t>O</w:t>
      </w:r>
      <w:r w:rsidR="00BC26D2">
        <w:rPr>
          <w:rFonts w:asciiTheme="minorHAnsi" w:hAnsiTheme="minorHAnsi" w:cstheme="minorHAnsi"/>
          <w:color w:val="000000"/>
        </w:rPr>
        <w:t xml:space="preserve">bveza za </w:t>
      </w:r>
      <w:r w:rsidR="002F5852">
        <w:rPr>
          <w:rFonts w:asciiTheme="minorHAnsi" w:hAnsiTheme="minorHAnsi" w:cstheme="minorHAnsi"/>
          <w:color w:val="000000"/>
        </w:rPr>
        <w:t xml:space="preserve">zaposlene </w:t>
      </w:r>
      <w:r w:rsidR="005B77D3">
        <w:rPr>
          <w:rFonts w:asciiTheme="minorHAnsi" w:hAnsiTheme="minorHAnsi" w:cstheme="minorHAnsi"/>
          <w:color w:val="000000"/>
        </w:rPr>
        <w:t xml:space="preserve">(231) </w:t>
      </w:r>
      <w:r w:rsidR="002F5852">
        <w:rPr>
          <w:rFonts w:asciiTheme="minorHAnsi" w:hAnsiTheme="minorHAnsi" w:cstheme="minorHAnsi"/>
          <w:color w:val="000000"/>
        </w:rPr>
        <w:t xml:space="preserve">i </w:t>
      </w:r>
      <w:r w:rsidR="005B77D3">
        <w:rPr>
          <w:rFonts w:asciiTheme="minorHAnsi" w:hAnsiTheme="minorHAnsi" w:cstheme="minorHAnsi"/>
          <w:color w:val="000000"/>
        </w:rPr>
        <w:t>O</w:t>
      </w:r>
      <w:r w:rsidR="002F5852">
        <w:rPr>
          <w:rFonts w:asciiTheme="minorHAnsi" w:hAnsiTheme="minorHAnsi" w:cstheme="minorHAnsi"/>
          <w:color w:val="000000"/>
        </w:rPr>
        <w:t>bveza za materijalne rashode</w:t>
      </w:r>
      <w:r w:rsidR="00BC26D2">
        <w:rPr>
          <w:rFonts w:asciiTheme="minorHAnsi" w:hAnsiTheme="minorHAnsi" w:cstheme="minorHAnsi"/>
          <w:color w:val="000000"/>
        </w:rPr>
        <w:t xml:space="preserve"> </w:t>
      </w:r>
      <w:r w:rsidR="005B77D3">
        <w:rPr>
          <w:rFonts w:asciiTheme="minorHAnsi" w:hAnsiTheme="minorHAnsi" w:cstheme="minorHAnsi"/>
          <w:color w:val="000000"/>
        </w:rPr>
        <w:t xml:space="preserve">(232) </w:t>
      </w:r>
      <w:r w:rsidR="00BC26D2">
        <w:rPr>
          <w:rFonts w:asciiTheme="minorHAnsi" w:hAnsiTheme="minorHAnsi" w:cstheme="minorHAnsi"/>
          <w:color w:val="000000"/>
        </w:rPr>
        <w:t>iz kune u euro.</w:t>
      </w:r>
      <w:r w:rsidR="002F5852">
        <w:rPr>
          <w:rFonts w:asciiTheme="minorHAnsi" w:hAnsiTheme="minorHAnsi" w:cstheme="minorHAnsi"/>
          <w:color w:val="000000"/>
        </w:rPr>
        <w:t xml:space="preserve"> </w:t>
      </w:r>
      <w:r w:rsidR="002F5852">
        <w:rPr>
          <w:rFonts w:asciiTheme="minorHAnsi" w:hAnsiTheme="minorHAnsi" w:cstheme="minorHAnsi"/>
          <w:color w:val="000000"/>
        </w:rPr>
        <w:lastRenderedPageBreak/>
        <w:t>Uslijed zaokruživanja pojavila se razlika koja je evidentirana u korist viška prihoda poslovanja</w:t>
      </w:r>
      <w:r w:rsidR="005B77D3">
        <w:rPr>
          <w:rFonts w:asciiTheme="minorHAnsi" w:hAnsiTheme="minorHAnsi" w:cstheme="minorHAnsi"/>
          <w:color w:val="000000"/>
        </w:rPr>
        <w:t xml:space="preserve"> (92211)</w:t>
      </w:r>
      <w:r w:rsidR="002F5852">
        <w:rPr>
          <w:rFonts w:asciiTheme="minorHAnsi" w:hAnsiTheme="minorHAnsi" w:cstheme="minorHAnsi"/>
          <w:color w:val="000000"/>
        </w:rPr>
        <w:t>.</w:t>
      </w:r>
    </w:p>
    <w:p w14:paraId="1141A1A9" w14:textId="77777777" w:rsidR="00B65B9E" w:rsidRDefault="00B65B9E" w:rsidP="00B65B9E">
      <w:pPr>
        <w:spacing w:line="276" w:lineRule="auto"/>
        <w:jc w:val="both"/>
        <w:rPr>
          <w:rFonts w:ascii="Calibri" w:hAnsi="Calibri"/>
        </w:rPr>
      </w:pPr>
    </w:p>
    <w:p w14:paraId="6D7DB998" w14:textId="77777777" w:rsidR="00B65B9E" w:rsidRDefault="00B65B9E" w:rsidP="00B65B9E">
      <w:pPr>
        <w:spacing w:line="276" w:lineRule="auto"/>
        <w:jc w:val="both"/>
        <w:rPr>
          <w:rFonts w:ascii="Calibri" w:hAnsi="Calibri"/>
        </w:rPr>
      </w:pPr>
    </w:p>
    <w:p w14:paraId="175EC812" w14:textId="77777777" w:rsidR="00B65B9E" w:rsidRDefault="00B65B9E" w:rsidP="00D5077B">
      <w:pPr>
        <w:spacing w:line="276" w:lineRule="auto"/>
        <w:ind w:firstLine="708"/>
        <w:jc w:val="both"/>
        <w:rPr>
          <w:rFonts w:ascii="Calibri" w:hAnsi="Calibri"/>
        </w:rPr>
      </w:pPr>
    </w:p>
    <w:p w14:paraId="251E7D41" w14:textId="0581E155" w:rsidR="00AD0080" w:rsidRDefault="00540506" w:rsidP="00B65B9E">
      <w:pPr>
        <w:spacing w:line="276" w:lineRule="auto"/>
        <w:jc w:val="both"/>
        <w:rPr>
          <w:rFonts w:ascii="Calibri" w:hAnsi="Calibri"/>
          <w:b/>
          <w:bCs/>
          <w:u w:val="single"/>
        </w:rPr>
      </w:pPr>
      <w:r w:rsidRPr="00540506">
        <w:rPr>
          <w:rFonts w:ascii="Calibri" w:hAnsi="Calibri"/>
          <w:b/>
          <w:bCs/>
          <w:u w:val="single"/>
        </w:rPr>
        <w:t>II</w:t>
      </w:r>
      <w:r w:rsidR="00095FC9">
        <w:rPr>
          <w:rFonts w:ascii="Calibri" w:hAnsi="Calibri"/>
          <w:b/>
          <w:bCs/>
          <w:u w:val="single"/>
        </w:rPr>
        <w:t>I</w:t>
      </w:r>
      <w:r w:rsidRPr="00540506">
        <w:rPr>
          <w:rFonts w:ascii="Calibri" w:hAnsi="Calibri"/>
          <w:b/>
          <w:bCs/>
          <w:u w:val="single"/>
        </w:rPr>
        <w:t>. BILJEŠKE UZ IZVJEŠTAJ O PROMJENAMA U VRIJEDNOSTI I OBUJMU IMOVINE I OBVEZA</w:t>
      </w:r>
    </w:p>
    <w:p w14:paraId="79FACF9F" w14:textId="77777777" w:rsidR="00540506" w:rsidRDefault="00540506" w:rsidP="00B65B9E">
      <w:pPr>
        <w:spacing w:line="276" w:lineRule="auto"/>
        <w:jc w:val="both"/>
        <w:rPr>
          <w:rFonts w:ascii="Calibri" w:hAnsi="Calibri"/>
          <w:b/>
          <w:bCs/>
          <w:u w:val="single"/>
        </w:rPr>
      </w:pPr>
    </w:p>
    <w:p w14:paraId="13581F81" w14:textId="31D86B33" w:rsidR="00540506" w:rsidRPr="00540506" w:rsidRDefault="00540506" w:rsidP="00B65B9E">
      <w:pPr>
        <w:spacing w:line="276" w:lineRule="auto"/>
        <w:jc w:val="both"/>
        <w:rPr>
          <w:rFonts w:ascii="Calibri" w:hAnsi="Calibri"/>
          <w:b/>
          <w:bCs/>
        </w:rPr>
      </w:pPr>
      <w:r w:rsidRPr="00540506">
        <w:rPr>
          <w:rFonts w:ascii="Calibri" w:hAnsi="Calibri"/>
          <w:b/>
          <w:bCs/>
        </w:rPr>
        <w:t>1. Šifra 9151 – Promjene u vrijednosti i obujmu imovine</w:t>
      </w:r>
    </w:p>
    <w:p w14:paraId="259D0F24" w14:textId="77777777" w:rsidR="00540506" w:rsidRDefault="00540506" w:rsidP="00B65B9E">
      <w:pPr>
        <w:spacing w:line="276" w:lineRule="auto"/>
        <w:jc w:val="both"/>
        <w:rPr>
          <w:rFonts w:ascii="Calibri" w:hAnsi="Calibri"/>
        </w:rPr>
      </w:pPr>
    </w:p>
    <w:p w14:paraId="4DDB238D" w14:textId="6A36306F" w:rsidR="00540506" w:rsidRDefault="00540506" w:rsidP="00B65B9E">
      <w:pPr>
        <w:spacing w:line="276" w:lineRule="auto"/>
        <w:jc w:val="both"/>
        <w:rPr>
          <w:rFonts w:ascii="Calibri" w:hAnsi="Calibri"/>
        </w:rPr>
      </w:pPr>
      <w:r w:rsidRPr="00540506">
        <w:rPr>
          <w:rFonts w:ascii="Calibri" w:hAnsi="Calibri"/>
        </w:rPr>
        <w:t xml:space="preserve">Promjene u obujmu imovine </w:t>
      </w:r>
      <w:r w:rsidR="00095FC9">
        <w:rPr>
          <w:rFonts w:ascii="Calibri" w:hAnsi="Calibri"/>
        </w:rPr>
        <w:t>(šifra 91512) bilježe smanjenje od 46,22 eura. D</w:t>
      </w:r>
      <w:r w:rsidRPr="00540506">
        <w:rPr>
          <w:rFonts w:ascii="Calibri" w:hAnsi="Calibri"/>
        </w:rPr>
        <w:t xml:space="preserve">o smanjenja u obujmu došlo je zbog rashodovanja i zbrinjavanja neupotrebljive, uništene i dotrajale imovine </w:t>
      </w:r>
      <w:r w:rsidR="00210943">
        <w:rPr>
          <w:rFonts w:ascii="Calibri" w:hAnsi="Calibri"/>
        </w:rPr>
        <w:t xml:space="preserve">(uredskih stolica) </w:t>
      </w:r>
      <w:r w:rsidRPr="00540506">
        <w:rPr>
          <w:rFonts w:ascii="Calibri" w:hAnsi="Calibri"/>
        </w:rPr>
        <w:t>temeljem Odluke</w:t>
      </w:r>
      <w:r w:rsidR="00095FC9">
        <w:rPr>
          <w:rFonts w:ascii="Calibri" w:hAnsi="Calibri"/>
        </w:rPr>
        <w:t xml:space="preserve"> o rashodovanju i isknjiženju uredskog namještaja u 2023. godini.</w:t>
      </w:r>
    </w:p>
    <w:p w14:paraId="02889FF4" w14:textId="77777777" w:rsidR="00095FC9" w:rsidRDefault="00095FC9" w:rsidP="00B65B9E">
      <w:pPr>
        <w:spacing w:line="276" w:lineRule="auto"/>
        <w:jc w:val="both"/>
        <w:rPr>
          <w:rFonts w:ascii="Calibri" w:hAnsi="Calibri"/>
        </w:rPr>
      </w:pPr>
    </w:p>
    <w:p w14:paraId="105FBD0E" w14:textId="77777777" w:rsidR="00210943" w:rsidRDefault="00210943" w:rsidP="00B65B9E">
      <w:pPr>
        <w:spacing w:line="276" w:lineRule="auto"/>
        <w:jc w:val="both"/>
        <w:rPr>
          <w:rFonts w:ascii="Calibri" w:hAnsi="Calibri"/>
        </w:rPr>
      </w:pPr>
    </w:p>
    <w:p w14:paraId="48BC6FCE" w14:textId="77777777" w:rsidR="00095FC9" w:rsidRDefault="00095FC9" w:rsidP="00B65B9E">
      <w:pPr>
        <w:spacing w:line="276" w:lineRule="auto"/>
        <w:jc w:val="both"/>
        <w:rPr>
          <w:rFonts w:ascii="Calibri" w:hAnsi="Calibri"/>
        </w:rPr>
      </w:pPr>
    </w:p>
    <w:p w14:paraId="6191BB34" w14:textId="4CFCCDDE" w:rsidR="00095FC9" w:rsidRPr="005B77D3" w:rsidRDefault="00095FC9" w:rsidP="00B65B9E">
      <w:pPr>
        <w:spacing w:line="276" w:lineRule="auto"/>
        <w:jc w:val="both"/>
        <w:rPr>
          <w:rFonts w:asciiTheme="minorHAnsi" w:hAnsiTheme="minorHAnsi"/>
          <w:b/>
          <w:bCs/>
          <w:highlight w:val="yellow"/>
          <w:u w:val="single"/>
        </w:rPr>
      </w:pPr>
      <w:r w:rsidRPr="005B77D3">
        <w:rPr>
          <w:rFonts w:asciiTheme="minorHAnsi" w:hAnsiTheme="minorHAnsi"/>
          <w:b/>
          <w:bCs/>
          <w:u w:val="single"/>
        </w:rPr>
        <w:t>I</w:t>
      </w:r>
      <w:r>
        <w:rPr>
          <w:rFonts w:asciiTheme="minorHAnsi" w:hAnsiTheme="minorHAnsi"/>
          <w:b/>
          <w:bCs/>
          <w:u w:val="single"/>
        </w:rPr>
        <w:t>V</w:t>
      </w:r>
      <w:r w:rsidRPr="005B77D3">
        <w:rPr>
          <w:rFonts w:asciiTheme="minorHAnsi" w:hAnsiTheme="minorHAnsi"/>
          <w:b/>
          <w:bCs/>
          <w:u w:val="single"/>
        </w:rPr>
        <w:t>.</w:t>
      </w:r>
      <w:r>
        <w:rPr>
          <w:rFonts w:asciiTheme="minorHAnsi" w:hAnsiTheme="minorHAnsi"/>
          <w:b/>
          <w:bCs/>
          <w:u w:val="single"/>
        </w:rPr>
        <w:t xml:space="preserve"> BILJEŠKE UZ</w:t>
      </w:r>
      <w:r w:rsidRPr="005B77D3">
        <w:rPr>
          <w:rFonts w:asciiTheme="minorHAnsi" w:hAnsiTheme="minorHAnsi"/>
          <w:b/>
          <w:bCs/>
          <w:u w:val="single"/>
        </w:rPr>
        <w:t xml:space="preserve"> IZVJEŠTAJ O OBVEZAMA </w:t>
      </w:r>
    </w:p>
    <w:p w14:paraId="2EC798E3" w14:textId="77777777" w:rsidR="00095FC9" w:rsidRPr="00A5332F" w:rsidRDefault="00095FC9" w:rsidP="00B65B9E">
      <w:pPr>
        <w:spacing w:line="276" w:lineRule="auto"/>
        <w:jc w:val="both"/>
        <w:rPr>
          <w:rFonts w:ascii="Calibri" w:hAnsi="Calibri"/>
          <w:highlight w:val="yellow"/>
        </w:rPr>
      </w:pPr>
    </w:p>
    <w:p w14:paraId="3A411734" w14:textId="77777777" w:rsidR="00095FC9" w:rsidRPr="005B77D3" w:rsidRDefault="00095FC9" w:rsidP="00B65B9E">
      <w:pPr>
        <w:spacing w:line="276" w:lineRule="auto"/>
        <w:jc w:val="both"/>
        <w:rPr>
          <w:rFonts w:ascii="Calibri" w:hAnsi="Calibri"/>
          <w:b/>
          <w:bCs/>
        </w:rPr>
      </w:pPr>
      <w:r w:rsidRPr="005B77D3">
        <w:rPr>
          <w:rFonts w:ascii="Calibri" w:hAnsi="Calibri"/>
          <w:b/>
          <w:bCs/>
        </w:rPr>
        <w:t>1. Šifra V006</w:t>
      </w:r>
      <w:r>
        <w:rPr>
          <w:rFonts w:ascii="Calibri" w:hAnsi="Calibri"/>
          <w:b/>
          <w:bCs/>
        </w:rPr>
        <w:t xml:space="preserve"> -</w:t>
      </w:r>
      <w:r w:rsidRPr="005B77D3">
        <w:rPr>
          <w:rFonts w:ascii="Calibri" w:hAnsi="Calibri"/>
          <w:b/>
          <w:bCs/>
        </w:rPr>
        <w:t xml:space="preserve"> Stanje obveza na kraju izvještajnog razdoblja </w:t>
      </w:r>
    </w:p>
    <w:p w14:paraId="4E98AD46" w14:textId="77777777" w:rsidR="00D5077B" w:rsidRDefault="00D5077B" w:rsidP="00B65B9E">
      <w:pPr>
        <w:spacing w:line="276" w:lineRule="auto"/>
        <w:jc w:val="both"/>
        <w:rPr>
          <w:rFonts w:ascii="Calibri" w:hAnsi="Calibri"/>
        </w:rPr>
      </w:pPr>
    </w:p>
    <w:p w14:paraId="75E59CCD" w14:textId="686039DC" w:rsidR="00095FC9" w:rsidRPr="00A5332F" w:rsidRDefault="00095FC9" w:rsidP="00B65B9E">
      <w:pPr>
        <w:spacing w:line="276" w:lineRule="auto"/>
        <w:jc w:val="both"/>
        <w:rPr>
          <w:rFonts w:ascii="Calibri" w:hAnsi="Calibri"/>
          <w:highlight w:val="yellow"/>
        </w:rPr>
      </w:pPr>
      <w:r w:rsidRPr="00F80B4E">
        <w:rPr>
          <w:rFonts w:ascii="Calibri" w:hAnsi="Calibri"/>
        </w:rPr>
        <w:t xml:space="preserve">Stanje obveza na kraju izvještajnog razdoblja </w:t>
      </w:r>
      <w:r>
        <w:rPr>
          <w:rFonts w:ascii="Calibri" w:hAnsi="Calibri"/>
        </w:rPr>
        <w:t xml:space="preserve">(V006) </w:t>
      </w:r>
      <w:r w:rsidRPr="00F80B4E">
        <w:rPr>
          <w:rFonts w:ascii="Calibri" w:hAnsi="Calibri"/>
        </w:rPr>
        <w:t xml:space="preserve">iznosi </w:t>
      </w:r>
      <w:r w:rsidRPr="005B77D3">
        <w:rPr>
          <w:rFonts w:ascii="Calibri" w:hAnsi="Calibri"/>
        </w:rPr>
        <w:t xml:space="preserve">41.258,90 </w:t>
      </w:r>
      <w:r>
        <w:rPr>
          <w:rFonts w:ascii="Calibri" w:hAnsi="Calibri"/>
        </w:rPr>
        <w:t xml:space="preserve">eura, </w:t>
      </w:r>
      <w:r w:rsidRPr="003835BA">
        <w:rPr>
          <w:rFonts w:ascii="Calibri" w:hAnsi="Calibri"/>
        </w:rPr>
        <w:t>a odnose se na Obveze za rashode poslovanja (23) i Obveze za nabavu nefinancijske imovine (24).</w:t>
      </w:r>
      <w:r w:rsidRPr="00F80B4E">
        <w:rPr>
          <w:rFonts w:ascii="Calibri" w:hAnsi="Calibri"/>
        </w:rPr>
        <w:t xml:space="preserve"> </w:t>
      </w:r>
    </w:p>
    <w:p w14:paraId="04BD5DA3" w14:textId="77777777" w:rsidR="00095FC9" w:rsidRDefault="00095FC9" w:rsidP="00B65B9E">
      <w:pPr>
        <w:spacing w:line="276" w:lineRule="auto"/>
        <w:jc w:val="both"/>
        <w:rPr>
          <w:rFonts w:ascii="Calibri" w:hAnsi="Calibri"/>
        </w:rPr>
      </w:pPr>
    </w:p>
    <w:p w14:paraId="6FBDDEC0" w14:textId="77777777" w:rsidR="00095FC9" w:rsidRPr="003835BA" w:rsidRDefault="00095FC9" w:rsidP="00B65B9E">
      <w:pPr>
        <w:spacing w:line="276" w:lineRule="auto"/>
        <w:jc w:val="both"/>
        <w:rPr>
          <w:rFonts w:ascii="Calibri" w:hAnsi="Calibri"/>
          <w:b/>
          <w:bCs/>
        </w:rPr>
      </w:pPr>
      <w:r w:rsidRPr="003835BA">
        <w:rPr>
          <w:rFonts w:ascii="Calibri" w:hAnsi="Calibri"/>
          <w:b/>
          <w:bCs/>
        </w:rPr>
        <w:t>2. Šifra V007 - Stanje dospjelih obveza na kraju izvještajnog razdoblja</w:t>
      </w:r>
    </w:p>
    <w:p w14:paraId="6AF1EEC7" w14:textId="77777777" w:rsidR="00D5077B" w:rsidRDefault="00D5077B" w:rsidP="00B65B9E">
      <w:pPr>
        <w:spacing w:line="276" w:lineRule="auto"/>
        <w:jc w:val="both"/>
        <w:rPr>
          <w:rFonts w:ascii="Calibri" w:hAnsi="Calibri"/>
        </w:rPr>
      </w:pPr>
    </w:p>
    <w:p w14:paraId="335F51D0" w14:textId="523C360A" w:rsidR="00095FC9" w:rsidRDefault="00095FC9" w:rsidP="00B65B9E">
      <w:pPr>
        <w:spacing w:line="276" w:lineRule="auto"/>
        <w:jc w:val="both"/>
        <w:rPr>
          <w:rFonts w:ascii="Calibri" w:hAnsi="Calibri"/>
        </w:rPr>
      </w:pPr>
      <w:r w:rsidRPr="003835BA">
        <w:rPr>
          <w:rFonts w:ascii="Calibri" w:hAnsi="Calibri"/>
        </w:rPr>
        <w:t>Stanje dospjelih obveza na kraju izvještajnog razdoblja</w:t>
      </w:r>
      <w:r>
        <w:rPr>
          <w:rFonts w:ascii="Calibri" w:hAnsi="Calibri"/>
        </w:rPr>
        <w:t xml:space="preserve"> (V007) iznosi 0,00 eura, odnosno sve su obveze nedospjele.</w:t>
      </w:r>
    </w:p>
    <w:p w14:paraId="6AD25673" w14:textId="77777777" w:rsidR="00095FC9" w:rsidRDefault="00095FC9" w:rsidP="00B65B9E">
      <w:pPr>
        <w:spacing w:line="276" w:lineRule="auto"/>
        <w:jc w:val="both"/>
        <w:rPr>
          <w:rFonts w:ascii="Calibri" w:hAnsi="Calibri"/>
        </w:rPr>
      </w:pPr>
    </w:p>
    <w:p w14:paraId="224B7B55" w14:textId="77777777" w:rsidR="00095FC9" w:rsidRPr="003835BA" w:rsidRDefault="00095FC9" w:rsidP="00B65B9E">
      <w:pPr>
        <w:spacing w:line="276" w:lineRule="auto"/>
        <w:jc w:val="both"/>
        <w:rPr>
          <w:rFonts w:ascii="Calibri" w:hAnsi="Calibri"/>
          <w:b/>
          <w:bCs/>
        </w:rPr>
      </w:pPr>
      <w:r w:rsidRPr="003835BA">
        <w:rPr>
          <w:rFonts w:ascii="Calibri" w:hAnsi="Calibri"/>
          <w:b/>
          <w:bCs/>
        </w:rPr>
        <w:t>3. Šifra V009 - Stanje nedospjelih obveza na kraju izvještajnog razdoblja</w:t>
      </w:r>
    </w:p>
    <w:p w14:paraId="79E334B5" w14:textId="77777777" w:rsidR="00D5077B" w:rsidRDefault="00D5077B" w:rsidP="00B65B9E">
      <w:pPr>
        <w:spacing w:line="276" w:lineRule="auto"/>
        <w:jc w:val="both"/>
        <w:rPr>
          <w:rFonts w:ascii="Calibri" w:hAnsi="Calibri"/>
        </w:rPr>
      </w:pPr>
    </w:p>
    <w:p w14:paraId="2660F3DA" w14:textId="5E623DA1" w:rsidR="00095FC9" w:rsidRDefault="00095FC9" w:rsidP="00B65B9E">
      <w:pPr>
        <w:spacing w:line="276" w:lineRule="auto"/>
        <w:jc w:val="both"/>
        <w:rPr>
          <w:rFonts w:ascii="Calibri" w:hAnsi="Calibri"/>
          <w:highlight w:val="yellow"/>
        </w:rPr>
      </w:pPr>
      <w:r w:rsidRPr="003835BA">
        <w:rPr>
          <w:rFonts w:ascii="Calibri" w:hAnsi="Calibri"/>
        </w:rPr>
        <w:t>Stanje nedospjelih obveza na kraju izvještajnog razdoblja</w:t>
      </w:r>
      <w:r>
        <w:rPr>
          <w:rFonts w:ascii="Calibri" w:hAnsi="Calibri"/>
        </w:rPr>
        <w:t xml:space="preserve"> (V009) iznosi </w:t>
      </w:r>
      <w:r w:rsidRPr="005B77D3">
        <w:rPr>
          <w:rFonts w:ascii="Calibri" w:hAnsi="Calibri"/>
        </w:rPr>
        <w:t xml:space="preserve">41.258,90 </w:t>
      </w:r>
      <w:r>
        <w:rPr>
          <w:rFonts w:ascii="Calibri" w:hAnsi="Calibri"/>
        </w:rPr>
        <w:t>eura</w:t>
      </w:r>
      <w:r w:rsidRPr="00F80B4E">
        <w:rPr>
          <w:rFonts w:ascii="Calibri" w:hAnsi="Calibri"/>
        </w:rPr>
        <w:t>.</w:t>
      </w:r>
    </w:p>
    <w:p w14:paraId="012AC9F0" w14:textId="77777777" w:rsidR="00095FC9" w:rsidRDefault="00095FC9" w:rsidP="00B65B9E">
      <w:pPr>
        <w:spacing w:line="276" w:lineRule="auto"/>
        <w:jc w:val="both"/>
        <w:rPr>
          <w:rFonts w:ascii="Calibri" w:hAnsi="Calibri"/>
        </w:rPr>
      </w:pPr>
    </w:p>
    <w:p w14:paraId="29BC449D" w14:textId="77777777" w:rsidR="00D5077B" w:rsidRDefault="00D5077B" w:rsidP="00B65B9E">
      <w:pPr>
        <w:spacing w:line="276" w:lineRule="auto"/>
        <w:jc w:val="both"/>
        <w:rPr>
          <w:rFonts w:ascii="Calibri" w:hAnsi="Calibri"/>
        </w:rPr>
      </w:pPr>
    </w:p>
    <w:p w14:paraId="58CAF3AA" w14:textId="77777777" w:rsidR="00D5077B" w:rsidRDefault="00D5077B" w:rsidP="00B65B9E">
      <w:pPr>
        <w:spacing w:line="276" w:lineRule="auto"/>
        <w:jc w:val="both"/>
        <w:rPr>
          <w:rFonts w:ascii="Calibri" w:hAnsi="Calibri"/>
        </w:rPr>
      </w:pPr>
    </w:p>
    <w:p w14:paraId="02698E06" w14:textId="77777777" w:rsidR="00D5077B" w:rsidRDefault="00D5077B" w:rsidP="00B65B9E">
      <w:pPr>
        <w:spacing w:line="276" w:lineRule="auto"/>
        <w:jc w:val="both"/>
        <w:rPr>
          <w:rFonts w:ascii="Calibri" w:hAnsi="Calibri"/>
        </w:rPr>
      </w:pPr>
    </w:p>
    <w:p w14:paraId="3A437D88" w14:textId="77777777" w:rsidR="00D5077B" w:rsidRDefault="00D5077B" w:rsidP="00B65B9E">
      <w:pPr>
        <w:spacing w:line="276" w:lineRule="auto"/>
        <w:jc w:val="both"/>
        <w:rPr>
          <w:rFonts w:ascii="Calibri" w:hAnsi="Calibri"/>
        </w:rPr>
      </w:pPr>
    </w:p>
    <w:p w14:paraId="6449ADC6" w14:textId="77777777" w:rsidR="00491427" w:rsidRDefault="00491427" w:rsidP="00B65B9E">
      <w:pPr>
        <w:spacing w:line="276" w:lineRule="auto"/>
        <w:jc w:val="both"/>
        <w:rPr>
          <w:rFonts w:ascii="Calibri" w:hAnsi="Calibri"/>
        </w:rPr>
      </w:pPr>
    </w:p>
    <w:p w14:paraId="2FF1B64D" w14:textId="77777777" w:rsidR="00210943" w:rsidRDefault="00210943" w:rsidP="00B65B9E">
      <w:pPr>
        <w:spacing w:line="276" w:lineRule="auto"/>
        <w:jc w:val="both"/>
        <w:rPr>
          <w:rFonts w:ascii="Calibri" w:hAnsi="Calibri"/>
        </w:rPr>
      </w:pPr>
    </w:p>
    <w:p w14:paraId="03BDA5C3" w14:textId="6C6EBE87" w:rsidR="00491427" w:rsidRDefault="00491427" w:rsidP="00B65B9E">
      <w:pPr>
        <w:spacing w:line="276" w:lineRule="auto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lastRenderedPageBreak/>
        <w:t xml:space="preserve">V. </w:t>
      </w:r>
      <w:r w:rsidRPr="00491427">
        <w:rPr>
          <w:rFonts w:ascii="Calibri" w:hAnsi="Calibri"/>
          <w:b/>
          <w:bCs/>
          <w:u w:val="single"/>
        </w:rPr>
        <w:t>BILJEŠKE UZ IZVJEŠTAJ RAS ‒ FUNKCIJSKI</w:t>
      </w:r>
      <w:r w:rsidRPr="00491427">
        <w:rPr>
          <w:rFonts w:ascii="Calibri" w:hAnsi="Calibri"/>
          <w:b/>
          <w:bCs/>
          <w:u w:val="single"/>
        </w:rPr>
        <w:cr/>
      </w:r>
    </w:p>
    <w:p w14:paraId="21ED3C20" w14:textId="72841366" w:rsidR="00117A0F" w:rsidRDefault="00117A0F" w:rsidP="00B65B9E">
      <w:pPr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1. Šifra 062 - </w:t>
      </w:r>
      <w:r w:rsidRPr="00117A0F">
        <w:rPr>
          <w:rFonts w:ascii="Calibri" w:hAnsi="Calibri"/>
          <w:b/>
          <w:bCs/>
        </w:rPr>
        <w:t>Razvoj zajednice</w:t>
      </w:r>
    </w:p>
    <w:p w14:paraId="3BA8D6DE" w14:textId="77777777" w:rsidR="00117A0F" w:rsidRDefault="00117A0F" w:rsidP="00B65B9E">
      <w:pPr>
        <w:spacing w:line="276" w:lineRule="auto"/>
        <w:jc w:val="both"/>
        <w:rPr>
          <w:rFonts w:ascii="Calibri" w:hAnsi="Calibri"/>
          <w:b/>
          <w:bCs/>
        </w:rPr>
      </w:pPr>
    </w:p>
    <w:p w14:paraId="7AD419BA" w14:textId="6C2F38B7" w:rsidR="00117A0F" w:rsidRDefault="00117A0F" w:rsidP="00B65B9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Rashodi za razvoj zajednice bilježe pad od 54,4% u odnosu na prethodno razdoblje, tj. smanjili su se sa </w:t>
      </w:r>
      <w:r w:rsidRPr="00117A0F">
        <w:rPr>
          <w:rFonts w:ascii="Calibri" w:hAnsi="Calibri"/>
        </w:rPr>
        <w:t>6.256,87</w:t>
      </w:r>
      <w:r>
        <w:rPr>
          <w:rFonts w:ascii="Calibri" w:hAnsi="Calibri"/>
        </w:rPr>
        <w:t xml:space="preserve"> eura na </w:t>
      </w:r>
      <w:r w:rsidRPr="00117A0F">
        <w:rPr>
          <w:rFonts w:ascii="Calibri" w:hAnsi="Calibri"/>
        </w:rPr>
        <w:t>2.855,97</w:t>
      </w:r>
      <w:r>
        <w:rPr>
          <w:rFonts w:ascii="Calibri" w:hAnsi="Calibri"/>
        </w:rPr>
        <w:t xml:space="preserve"> eura, a odnose se na projekt pomoćnika u nastavi u kojem je Agencija bila projektni partner, dok je projekt završio u srpnju 2023. godine.</w:t>
      </w:r>
    </w:p>
    <w:p w14:paraId="72F26A57" w14:textId="77777777" w:rsidR="00117A0F" w:rsidRDefault="00117A0F" w:rsidP="00B65B9E">
      <w:pPr>
        <w:spacing w:line="276" w:lineRule="auto"/>
        <w:jc w:val="both"/>
        <w:rPr>
          <w:rFonts w:ascii="Calibri" w:hAnsi="Calibri"/>
        </w:rPr>
      </w:pPr>
    </w:p>
    <w:p w14:paraId="5B50C506" w14:textId="77777777" w:rsidR="00B65B9E" w:rsidRDefault="00B65B9E" w:rsidP="00B65B9E">
      <w:pPr>
        <w:spacing w:line="276" w:lineRule="auto"/>
        <w:jc w:val="both"/>
        <w:rPr>
          <w:rFonts w:ascii="Calibri" w:hAnsi="Calibri"/>
        </w:rPr>
      </w:pPr>
    </w:p>
    <w:p w14:paraId="79169648" w14:textId="45EC573C" w:rsidR="00C31BE5" w:rsidRPr="00C31BE5" w:rsidRDefault="00C31BE5" w:rsidP="00B65B9E">
      <w:pPr>
        <w:spacing w:line="276" w:lineRule="auto"/>
        <w:jc w:val="both"/>
        <w:rPr>
          <w:rFonts w:ascii="Calibri" w:hAnsi="Calibri"/>
        </w:rPr>
      </w:pPr>
      <w:r w:rsidRPr="00C31BE5">
        <w:rPr>
          <w:rFonts w:ascii="Calibri" w:hAnsi="Calibri"/>
        </w:rPr>
        <w:t>Virovitic</w:t>
      </w:r>
      <w:r>
        <w:rPr>
          <w:rFonts w:ascii="Calibri" w:hAnsi="Calibri"/>
        </w:rPr>
        <w:t>a</w:t>
      </w:r>
      <w:r w:rsidRPr="00C31BE5">
        <w:rPr>
          <w:rFonts w:ascii="Calibri" w:hAnsi="Calibri"/>
        </w:rPr>
        <w:t>, 2</w:t>
      </w:r>
      <w:r w:rsidR="00210943">
        <w:rPr>
          <w:rFonts w:ascii="Calibri" w:hAnsi="Calibri"/>
        </w:rPr>
        <w:t>4</w:t>
      </w:r>
      <w:r w:rsidRPr="00C31BE5">
        <w:rPr>
          <w:rFonts w:ascii="Calibri" w:hAnsi="Calibri"/>
        </w:rPr>
        <w:t>.1.2024. godine</w:t>
      </w:r>
    </w:p>
    <w:p w14:paraId="748D654E" w14:textId="77777777" w:rsidR="00B65B9E" w:rsidRDefault="00B65B9E" w:rsidP="00B65B9E">
      <w:pPr>
        <w:spacing w:line="276" w:lineRule="auto"/>
        <w:jc w:val="both"/>
        <w:rPr>
          <w:rFonts w:asciiTheme="minorHAnsi" w:hAnsiTheme="minorHAnsi"/>
        </w:rPr>
      </w:pPr>
    </w:p>
    <w:p w14:paraId="40EF278D" w14:textId="5DCBF546" w:rsidR="00117A0F" w:rsidRPr="00C31BE5" w:rsidRDefault="00117A0F" w:rsidP="00B65B9E">
      <w:pPr>
        <w:spacing w:line="276" w:lineRule="auto"/>
        <w:jc w:val="both"/>
        <w:rPr>
          <w:rFonts w:asciiTheme="minorHAnsi" w:hAnsiTheme="minorHAnsi"/>
        </w:rPr>
      </w:pPr>
      <w:r w:rsidRPr="00C31BE5">
        <w:rPr>
          <w:rFonts w:asciiTheme="minorHAnsi" w:hAnsiTheme="minorHAnsi"/>
        </w:rPr>
        <w:t>Izradila:</w:t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  <w:t>Ravnateljica:</w:t>
      </w:r>
    </w:p>
    <w:p w14:paraId="1BD12117" w14:textId="506F6D96" w:rsidR="00117A0F" w:rsidRPr="00B65B9E" w:rsidRDefault="00117A0F" w:rsidP="00B65B9E">
      <w:pPr>
        <w:spacing w:line="276" w:lineRule="auto"/>
        <w:jc w:val="both"/>
        <w:rPr>
          <w:rFonts w:asciiTheme="minorHAnsi" w:hAnsiTheme="minorHAnsi"/>
        </w:rPr>
      </w:pPr>
      <w:r w:rsidRPr="00C31BE5">
        <w:rPr>
          <w:rFonts w:asciiTheme="minorHAnsi" w:hAnsiTheme="minorHAnsi"/>
        </w:rPr>
        <w:t xml:space="preserve">Margareta Stanić, mag. </w:t>
      </w:r>
      <w:proofErr w:type="spellStart"/>
      <w:r w:rsidRPr="00C31BE5">
        <w:rPr>
          <w:rFonts w:asciiTheme="minorHAnsi" w:hAnsiTheme="minorHAnsi"/>
        </w:rPr>
        <w:t>oec</w:t>
      </w:r>
      <w:proofErr w:type="spellEnd"/>
      <w:r w:rsidRPr="00C31BE5">
        <w:rPr>
          <w:rFonts w:asciiTheme="minorHAnsi" w:hAnsiTheme="minorHAnsi"/>
        </w:rPr>
        <w:t>.</w:t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</w:r>
      <w:r w:rsidRPr="00C31BE5">
        <w:rPr>
          <w:rFonts w:asciiTheme="minorHAnsi" w:hAnsiTheme="minorHAnsi"/>
        </w:rPr>
        <w:tab/>
        <w:t xml:space="preserve">Tihana </w:t>
      </w:r>
      <w:proofErr w:type="spellStart"/>
      <w:r w:rsidRPr="00C31BE5">
        <w:rPr>
          <w:rFonts w:asciiTheme="minorHAnsi" w:hAnsiTheme="minorHAnsi"/>
        </w:rPr>
        <w:t>Harmund</w:t>
      </w:r>
      <w:proofErr w:type="spellEnd"/>
      <w:r w:rsidRPr="00C31BE5">
        <w:rPr>
          <w:rFonts w:asciiTheme="minorHAnsi" w:hAnsiTheme="minorHAnsi"/>
        </w:rPr>
        <w:t xml:space="preserve">, dipl. </w:t>
      </w:r>
      <w:proofErr w:type="spellStart"/>
      <w:r w:rsidRPr="00C31BE5">
        <w:rPr>
          <w:rFonts w:asciiTheme="minorHAnsi" w:hAnsiTheme="minorHAnsi"/>
        </w:rPr>
        <w:t>oec</w:t>
      </w:r>
      <w:proofErr w:type="spellEnd"/>
      <w:r w:rsidRPr="00C31BE5">
        <w:rPr>
          <w:rFonts w:asciiTheme="minorHAnsi" w:hAnsiTheme="minorHAnsi"/>
        </w:rPr>
        <w:t>.</w:t>
      </w:r>
    </w:p>
    <w:sectPr w:rsidR="00117A0F" w:rsidRPr="00B65B9E" w:rsidSect="00895CD7">
      <w:headerReference w:type="default" r:id="rId7"/>
      <w:footerReference w:type="default" r:id="rId8"/>
      <w:pgSz w:w="11906" w:h="16838" w:code="9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0795" w14:textId="77777777" w:rsidR="00895CD7" w:rsidRDefault="00895CD7">
      <w:r>
        <w:separator/>
      </w:r>
    </w:p>
  </w:endnote>
  <w:endnote w:type="continuationSeparator" w:id="0">
    <w:p w14:paraId="2062E98D" w14:textId="77777777" w:rsidR="00895CD7" w:rsidRDefault="0089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71689"/>
      <w:docPartObj>
        <w:docPartGallery w:val="Page Numbers (Bottom of Page)"/>
        <w:docPartUnique/>
      </w:docPartObj>
    </w:sdtPr>
    <w:sdtContent>
      <w:p w14:paraId="0EA39803" w14:textId="77777777" w:rsidR="00486079" w:rsidRDefault="00486079">
        <w:pPr>
          <w:pStyle w:val="Podnoje"/>
          <w:jc w:val="right"/>
        </w:pPr>
      </w:p>
      <w:p w14:paraId="350B5A39" w14:textId="77777777" w:rsidR="00486079" w:rsidRDefault="004860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D07">
          <w:rPr>
            <w:noProof/>
          </w:rPr>
          <w:t>3</w:t>
        </w:r>
        <w:r>
          <w:fldChar w:fldCharType="end"/>
        </w:r>
      </w:p>
    </w:sdtContent>
  </w:sdt>
  <w:p w14:paraId="0F90F9DA" w14:textId="77777777" w:rsidR="00C56C64" w:rsidRPr="0086546B" w:rsidRDefault="00C56C64" w:rsidP="0086546B">
    <w:pPr>
      <w:pStyle w:val="Podnoje"/>
      <w:jc w:val="center"/>
      <w:rPr>
        <w:rFonts w:ascii="Arial" w:hAnsi="Arial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9B1E" w14:textId="77777777" w:rsidR="00895CD7" w:rsidRDefault="00895CD7">
      <w:r>
        <w:separator/>
      </w:r>
    </w:p>
  </w:footnote>
  <w:footnote w:type="continuationSeparator" w:id="0">
    <w:p w14:paraId="213529A1" w14:textId="77777777" w:rsidR="00895CD7" w:rsidRDefault="0089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59C3" w14:textId="5B95C988" w:rsidR="008220B2" w:rsidRDefault="004F5CBA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F63EC9">
      <w:rPr>
        <w:noProof/>
        <w:color w:val="808080"/>
      </w:rPr>
      <w:drawing>
        <wp:anchor distT="0" distB="0" distL="114300" distR="114300" simplePos="0" relativeHeight="251657728" behindDoc="1" locked="0" layoutInCell="1" allowOverlap="1" wp14:anchorId="33D80EAD" wp14:editId="02B7D4AC">
          <wp:simplePos x="0" y="0"/>
          <wp:positionH relativeFrom="column">
            <wp:posOffset>4733925</wp:posOffset>
          </wp:positionH>
          <wp:positionV relativeFrom="paragraph">
            <wp:posOffset>-165735</wp:posOffset>
          </wp:positionV>
          <wp:extent cx="1028700" cy="7905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C64" w:rsidRPr="00F63EC9">
      <w:rPr>
        <w:color w:val="808080"/>
      </w:rPr>
      <w:t xml:space="preserve">                         </w:t>
    </w:r>
    <w:r w:rsidRPr="004F5CBA">
      <w:rPr>
        <w:rFonts w:asciiTheme="minorHAnsi" w:hAnsiTheme="minorHAnsi"/>
        <w:color w:val="808080"/>
      </w:rPr>
      <w:t xml:space="preserve">Bilješke uz </w:t>
    </w:r>
    <w:r>
      <w:rPr>
        <w:rFonts w:asciiTheme="minorHAnsi" w:hAnsiTheme="minorHAnsi"/>
        <w:color w:val="808080"/>
      </w:rPr>
      <w:t xml:space="preserve">financijske izvještaje </w:t>
    </w:r>
    <w:r w:rsidRPr="004F5CBA">
      <w:rPr>
        <w:rFonts w:asciiTheme="minorHAnsi" w:hAnsiTheme="minorHAnsi"/>
        <w:color w:val="808080"/>
      </w:rPr>
      <w:t xml:space="preserve">za </w:t>
    </w:r>
    <w:r w:rsidR="00673148">
      <w:rPr>
        <w:rFonts w:asciiTheme="minorHAnsi" w:hAnsiTheme="minorHAnsi"/>
        <w:color w:val="808080"/>
      </w:rPr>
      <w:t>razdoblje 01.01.</w:t>
    </w:r>
    <w:r w:rsidR="002B7C16">
      <w:rPr>
        <w:rFonts w:asciiTheme="minorHAnsi" w:hAnsiTheme="minorHAnsi"/>
        <w:color w:val="808080"/>
      </w:rPr>
      <w:t>2023</w:t>
    </w:r>
    <w:r w:rsidR="00673148">
      <w:rPr>
        <w:rFonts w:asciiTheme="minorHAnsi" w:hAnsiTheme="minorHAnsi"/>
        <w:color w:val="808080"/>
      </w:rPr>
      <w:t>. do 3</w:t>
    </w:r>
    <w:r w:rsidR="00E872B8">
      <w:rPr>
        <w:rFonts w:asciiTheme="minorHAnsi" w:hAnsiTheme="minorHAnsi"/>
        <w:color w:val="808080"/>
      </w:rPr>
      <w:t>1</w:t>
    </w:r>
    <w:r w:rsidR="00673148">
      <w:rPr>
        <w:rFonts w:asciiTheme="minorHAnsi" w:hAnsiTheme="minorHAnsi"/>
        <w:color w:val="808080"/>
      </w:rPr>
      <w:t>.</w:t>
    </w:r>
    <w:r w:rsidR="00E872B8">
      <w:rPr>
        <w:rFonts w:asciiTheme="minorHAnsi" w:hAnsiTheme="minorHAnsi"/>
        <w:color w:val="808080"/>
      </w:rPr>
      <w:t>12</w:t>
    </w:r>
    <w:r w:rsidR="00673148">
      <w:rPr>
        <w:rFonts w:asciiTheme="minorHAnsi" w:hAnsiTheme="minorHAnsi"/>
        <w:color w:val="808080"/>
      </w:rPr>
      <w:t>.</w:t>
    </w:r>
    <w:r w:rsidR="002B7C16">
      <w:rPr>
        <w:rFonts w:asciiTheme="minorHAnsi" w:hAnsiTheme="minorHAnsi"/>
        <w:color w:val="808080"/>
      </w:rPr>
      <w:t>2023</w:t>
    </w:r>
    <w:r w:rsidR="008220B2">
      <w:rPr>
        <w:rFonts w:asciiTheme="minorHAnsi" w:hAnsiTheme="minorHAnsi"/>
        <w:color w:val="808080"/>
      </w:rPr>
      <w:t>.</w:t>
    </w:r>
  </w:p>
  <w:p w14:paraId="1EDC5240" w14:textId="77777777" w:rsidR="00C56C64" w:rsidRPr="004F5CBA" w:rsidRDefault="00C56C64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4F5CBA">
      <w:rPr>
        <w:rFonts w:asciiTheme="minorHAnsi" w:hAnsiTheme="minorHAnsi"/>
        <w:color w:val="808080"/>
      </w:rPr>
      <w:t xml:space="preserve">                   </w:t>
    </w:r>
  </w:p>
  <w:p w14:paraId="054C34E0" w14:textId="77777777" w:rsidR="00AD0F1B" w:rsidRPr="000F40E6" w:rsidRDefault="00C56C64" w:rsidP="004F5CBA">
    <w:pPr>
      <w:pStyle w:val="Zaglavlje"/>
      <w:rPr>
        <w:rFonts w:ascii="Calibri" w:hAnsi="Calibri"/>
        <w:color w:val="808080"/>
      </w:rPr>
    </w:pPr>
    <w:r w:rsidRPr="000F40E6">
      <w:rPr>
        <w:rFonts w:ascii="Calibri" w:hAnsi="Calibri"/>
        <w:b/>
        <w:color w:val="80808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3458"/>
    <w:multiLevelType w:val="hybridMultilevel"/>
    <w:tmpl w:val="C4129C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1E6187"/>
    <w:multiLevelType w:val="hybridMultilevel"/>
    <w:tmpl w:val="54C0AC30"/>
    <w:lvl w:ilvl="0" w:tplc="812290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46813">
    <w:abstractNumId w:val="1"/>
  </w:num>
  <w:num w:numId="2" w16cid:durableId="80990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C3"/>
    <w:rsid w:val="00003C89"/>
    <w:rsid w:val="00004C0E"/>
    <w:rsid w:val="0003234B"/>
    <w:rsid w:val="00035B94"/>
    <w:rsid w:val="00035E7B"/>
    <w:rsid w:val="00050504"/>
    <w:rsid w:val="00052204"/>
    <w:rsid w:val="00054030"/>
    <w:rsid w:val="00075AAF"/>
    <w:rsid w:val="00077265"/>
    <w:rsid w:val="00095FC9"/>
    <w:rsid w:val="000A44C3"/>
    <w:rsid w:val="000B65FB"/>
    <w:rsid w:val="000C7438"/>
    <w:rsid w:val="000D23BE"/>
    <w:rsid w:val="000D2ADC"/>
    <w:rsid w:val="000D2E34"/>
    <w:rsid w:val="000F40E6"/>
    <w:rsid w:val="0010593C"/>
    <w:rsid w:val="00112F68"/>
    <w:rsid w:val="00117A0F"/>
    <w:rsid w:val="001409E5"/>
    <w:rsid w:val="00151FFC"/>
    <w:rsid w:val="00152991"/>
    <w:rsid w:val="00152B5A"/>
    <w:rsid w:val="00154ACC"/>
    <w:rsid w:val="001653CB"/>
    <w:rsid w:val="00184479"/>
    <w:rsid w:val="001A0F3D"/>
    <w:rsid w:val="001C0DC8"/>
    <w:rsid w:val="001D55DE"/>
    <w:rsid w:val="001E485F"/>
    <w:rsid w:val="001F113F"/>
    <w:rsid w:val="001F6D61"/>
    <w:rsid w:val="00201063"/>
    <w:rsid w:val="00205792"/>
    <w:rsid w:val="00206946"/>
    <w:rsid w:val="00210943"/>
    <w:rsid w:val="00224120"/>
    <w:rsid w:val="00261C0B"/>
    <w:rsid w:val="00263B90"/>
    <w:rsid w:val="00264580"/>
    <w:rsid w:val="00274AEE"/>
    <w:rsid w:val="002773AB"/>
    <w:rsid w:val="00282CD3"/>
    <w:rsid w:val="002838D4"/>
    <w:rsid w:val="002970F3"/>
    <w:rsid w:val="002A6AB6"/>
    <w:rsid w:val="002B0FFF"/>
    <w:rsid w:val="002B7C16"/>
    <w:rsid w:val="002D194C"/>
    <w:rsid w:val="002F5852"/>
    <w:rsid w:val="002F6108"/>
    <w:rsid w:val="00313958"/>
    <w:rsid w:val="00350F80"/>
    <w:rsid w:val="00354110"/>
    <w:rsid w:val="00354152"/>
    <w:rsid w:val="00355D45"/>
    <w:rsid w:val="003615A0"/>
    <w:rsid w:val="003835BA"/>
    <w:rsid w:val="003A614C"/>
    <w:rsid w:val="003D3471"/>
    <w:rsid w:val="003F41EE"/>
    <w:rsid w:val="00466C18"/>
    <w:rsid w:val="004809E1"/>
    <w:rsid w:val="00486079"/>
    <w:rsid w:val="004862D9"/>
    <w:rsid w:val="00487581"/>
    <w:rsid w:val="00491427"/>
    <w:rsid w:val="004A7B20"/>
    <w:rsid w:val="004E1E1A"/>
    <w:rsid w:val="004F2F56"/>
    <w:rsid w:val="004F5C97"/>
    <w:rsid w:val="004F5CBA"/>
    <w:rsid w:val="005341D3"/>
    <w:rsid w:val="00540506"/>
    <w:rsid w:val="00594F16"/>
    <w:rsid w:val="0059663A"/>
    <w:rsid w:val="005B77D3"/>
    <w:rsid w:val="005D1CCC"/>
    <w:rsid w:val="005E065A"/>
    <w:rsid w:val="005F09BF"/>
    <w:rsid w:val="00614523"/>
    <w:rsid w:val="006252AF"/>
    <w:rsid w:val="0063142D"/>
    <w:rsid w:val="00636074"/>
    <w:rsid w:val="006439FD"/>
    <w:rsid w:val="00647468"/>
    <w:rsid w:val="00651E80"/>
    <w:rsid w:val="00656290"/>
    <w:rsid w:val="00663A70"/>
    <w:rsid w:val="00670CD0"/>
    <w:rsid w:val="00673148"/>
    <w:rsid w:val="00675F8C"/>
    <w:rsid w:val="00691AC3"/>
    <w:rsid w:val="00692802"/>
    <w:rsid w:val="006A328B"/>
    <w:rsid w:val="006B65AB"/>
    <w:rsid w:val="006D7E4E"/>
    <w:rsid w:val="007117AE"/>
    <w:rsid w:val="00737A9D"/>
    <w:rsid w:val="0075323D"/>
    <w:rsid w:val="00755610"/>
    <w:rsid w:val="007914C5"/>
    <w:rsid w:val="007952E3"/>
    <w:rsid w:val="0079583C"/>
    <w:rsid w:val="007A42A5"/>
    <w:rsid w:val="007B7774"/>
    <w:rsid w:val="007D6688"/>
    <w:rsid w:val="007E1F8E"/>
    <w:rsid w:val="007F00FD"/>
    <w:rsid w:val="007F662E"/>
    <w:rsid w:val="007F6FD4"/>
    <w:rsid w:val="00813F5F"/>
    <w:rsid w:val="008220B2"/>
    <w:rsid w:val="00823E64"/>
    <w:rsid w:val="0084150F"/>
    <w:rsid w:val="008430FE"/>
    <w:rsid w:val="0086546B"/>
    <w:rsid w:val="00872C0B"/>
    <w:rsid w:val="008876C3"/>
    <w:rsid w:val="00895CD7"/>
    <w:rsid w:val="008A0465"/>
    <w:rsid w:val="008C2405"/>
    <w:rsid w:val="008C3D07"/>
    <w:rsid w:val="008C415D"/>
    <w:rsid w:val="008D1096"/>
    <w:rsid w:val="008D6783"/>
    <w:rsid w:val="008F1AE8"/>
    <w:rsid w:val="00926D8A"/>
    <w:rsid w:val="00927382"/>
    <w:rsid w:val="00935C7C"/>
    <w:rsid w:val="00943F0A"/>
    <w:rsid w:val="0095025A"/>
    <w:rsid w:val="0098307B"/>
    <w:rsid w:val="00991AF3"/>
    <w:rsid w:val="009C5934"/>
    <w:rsid w:val="00A13284"/>
    <w:rsid w:val="00A2192E"/>
    <w:rsid w:val="00A249BB"/>
    <w:rsid w:val="00A4659B"/>
    <w:rsid w:val="00A5332F"/>
    <w:rsid w:val="00A5370C"/>
    <w:rsid w:val="00A81096"/>
    <w:rsid w:val="00A95BB4"/>
    <w:rsid w:val="00A96D5E"/>
    <w:rsid w:val="00AD0080"/>
    <w:rsid w:val="00AD0F1B"/>
    <w:rsid w:val="00AD4829"/>
    <w:rsid w:val="00AE2963"/>
    <w:rsid w:val="00B16401"/>
    <w:rsid w:val="00B20196"/>
    <w:rsid w:val="00B20C67"/>
    <w:rsid w:val="00B32814"/>
    <w:rsid w:val="00B641ED"/>
    <w:rsid w:val="00B64C5A"/>
    <w:rsid w:val="00B65B9E"/>
    <w:rsid w:val="00B70FED"/>
    <w:rsid w:val="00B77F66"/>
    <w:rsid w:val="00B878C1"/>
    <w:rsid w:val="00B92B20"/>
    <w:rsid w:val="00B93092"/>
    <w:rsid w:val="00B9633E"/>
    <w:rsid w:val="00BA3FCB"/>
    <w:rsid w:val="00BA6220"/>
    <w:rsid w:val="00BC26D2"/>
    <w:rsid w:val="00BE39C8"/>
    <w:rsid w:val="00BF2A4D"/>
    <w:rsid w:val="00C071D2"/>
    <w:rsid w:val="00C25080"/>
    <w:rsid w:val="00C31BE5"/>
    <w:rsid w:val="00C349A2"/>
    <w:rsid w:val="00C45D03"/>
    <w:rsid w:val="00C56C64"/>
    <w:rsid w:val="00C648D3"/>
    <w:rsid w:val="00C6763A"/>
    <w:rsid w:val="00C8703E"/>
    <w:rsid w:val="00C92862"/>
    <w:rsid w:val="00CC0A95"/>
    <w:rsid w:val="00CC775E"/>
    <w:rsid w:val="00D207C3"/>
    <w:rsid w:val="00D20CE9"/>
    <w:rsid w:val="00D2225B"/>
    <w:rsid w:val="00D246B0"/>
    <w:rsid w:val="00D34D9E"/>
    <w:rsid w:val="00D41501"/>
    <w:rsid w:val="00D41F07"/>
    <w:rsid w:val="00D421A0"/>
    <w:rsid w:val="00D5077B"/>
    <w:rsid w:val="00D83244"/>
    <w:rsid w:val="00D85B6C"/>
    <w:rsid w:val="00DA3022"/>
    <w:rsid w:val="00DB350C"/>
    <w:rsid w:val="00DC646B"/>
    <w:rsid w:val="00DD3685"/>
    <w:rsid w:val="00DF77E5"/>
    <w:rsid w:val="00DF7C7A"/>
    <w:rsid w:val="00E11C37"/>
    <w:rsid w:val="00E12490"/>
    <w:rsid w:val="00E21D4F"/>
    <w:rsid w:val="00E65334"/>
    <w:rsid w:val="00E66760"/>
    <w:rsid w:val="00E802CB"/>
    <w:rsid w:val="00E872B8"/>
    <w:rsid w:val="00E91322"/>
    <w:rsid w:val="00E96A0A"/>
    <w:rsid w:val="00EC0A77"/>
    <w:rsid w:val="00EC7E52"/>
    <w:rsid w:val="00EF0CF9"/>
    <w:rsid w:val="00F038A2"/>
    <w:rsid w:val="00F077C2"/>
    <w:rsid w:val="00F30232"/>
    <w:rsid w:val="00F308BC"/>
    <w:rsid w:val="00F3231A"/>
    <w:rsid w:val="00F445A4"/>
    <w:rsid w:val="00F63EC9"/>
    <w:rsid w:val="00F80B4E"/>
    <w:rsid w:val="00F96B77"/>
    <w:rsid w:val="00F97468"/>
    <w:rsid w:val="00FC20C3"/>
    <w:rsid w:val="00FD28C6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080C3"/>
  <w15:chartTrackingRefBased/>
  <w15:docId w15:val="{E765E2E9-8EB3-4D15-A27C-7A23B18C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62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C20C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C20C3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C0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F63EC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050504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8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Špišić Bukovica</vt:lpstr>
    </vt:vector>
  </TitlesOfParts>
  <Company/>
  <LinksUpToDate>false</LinksUpToDate>
  <CharactersWithSpaces>11858</CharactersWithSpaces>
  <SharedDoc>false</SharedDoc>
  <HLinks>
    <vt:vector size="6" baseType="variant"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mailto:ured@vta.hr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Špišić Bukovica</dc:title>
  <dc:subject/>
  <dc:creator>Grad 1</dc:creator>
  <cp:keywords/>
  <dc:description/>
  <cp:lastModifiedBy>Margereta Stanic</cp:lastModifiedBy>
  <cp:revision>23</cp:revision>
  <cp:lastPrinted>2024-01-24T07:17:00Z</cp:lastPrinted>
  <dcterms:created xsi:type="dcterms:W3CDTF">2024-01-22T07:22:00Z</dcterms:created>
  <dcterms:modified xsi:type="dcterms:W3CDTF">2024-01-24T07:44:00Z</dcterms:modified>
</cp:coreProperties>
</file>