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45DE" w14:textId="62CF4BFE" w:rsidR="005847D1" w:rsidRPr="001545E6" w:rsidRDefault="005847D1" w:rsidP="005847D1">
      <w:pPr>
        <w:jc w:val="center"/>
        <w:rPr>
          <w:rFonts w:asciiTheme="minorHAnsi" w:hAnsiTheme="minorHAnsi"/>
          <w:b/>
        </w:rPr>
      </w:pPr>
      <w:r w:rsidRPr="001545E6">
        <w:rPr>
          <w:rFonts w:asciiTheme="minorHAnsi" w:hAnsiTheme="minorHAnsi"/>
          <w:b/>
        </w:rPr>
        <w:t xml:space="preserve">Obrazloženje uz </w:t>
      </w:r>
      <w:r w:rsidR="00B72C46">
        <w:rPr>
          <w:rFonts w:asciiTheme="minorHAnsi" w:hAnsiTheme="minorHAnsi"/>
          <w:b/>
        </w:rPr>
        <w:t>F</w:t>
      </w:r>
      <w:r w:rsidR="007862AC">
        <w:rPr>
          <w:rFonts w:asciiTheme="minorHAnsi" w:hAnsiTheme="minorHAnsi"/>
          <w:b/>
        </w:rPr>
        <w:t>inancijsk</w:t>
      </w:r>
      <w:r w:rsidR="00B72C46">
        <w:rPr>
          <w:rFonts w:asciiTheme="minorHAnsi" w:hAnsiTheme="minorHAnsi"/>
          <w:b/>
        </w:rPr>
        <w:t>i</w:t>
      </w:r>
      <w:r w:rsidR="007862AC">
        <w:rPr>
          <w:rFonts w:asciiTheme="minorHAnsi" w:hAnsiTheme="minorHAnsi"/>
          <w:b/>
        </w:rPr>
        <w:t xml:space="preserve"> plan za 201</w:t>
      </w:r>
      <w:r w:rsidR="00FF5305">
        <w:rPr>
          <w:rFonts w:asciiTheme="minorHAnsi" w:hAnsiTheme="minorHAnsi"/>
          <w:b/>
        </w:rPr>
        <w:t>9</w:t>
      </w:r>
      <w:r w:rsidR="00D21A22" w:rsidRPr="001545E6">
        <w:rPr>
          <w:rFonts w:asciiTheme="minorHAnsi" w:hAnsiTheme="minorHAnsi"/>
          <w:b/>
        </w:rPr>
        <w:t>. godinu i projekcije za 20</w:t>
      </w:r>
      <w:r w:rsidR="00FF5305">
        <w:rPr>
          <w:rFonts w:asciiTheme="minorHAnsi" w:hAnsiTheme="minorHAnsi"/>
          <w:b/>
        </w:rPr>
        <w:t>20</w:t>
      </w:r>
      <w:r w:rsidR="007862AC">
        <w:rPr>
          <w:rFonts w:asciiTheme="minorHAnsi" w:hAnsiTheme="minorHAnsi"/>
          <w:b/>
        </w:rPr>
        <w:t>. i 202</w:t>
      </w:r>
      <w:r w:rsidR="00FF5305">
        <w:rPr>
          <w:rFonts w:asciiTheme="minorHAnsi" w:hAnsiTheme="minorHAnsi"/>
          <w:b/>
        </w:rPr>
        <w:t>1</w:t>
      </w:r>
      <w:r w:rsidRPr="001545E6">
        <w:rPr>
          <w:rFonts w:asciiTheme="minorHAnsi" w:hAnsiTheme="minorHAnsi"/>
          <w:b/>
        </w:rPr>
        <w:t>. godinu</w:t>
      </w:r>
    </w:p>
    <w:p w14:paraId="75A44750" w14:textId="77777777" w:rsidR="005847D1" w:rsidRPr="001545E6" w:rsidRDefault="005847D1" w:rsidP="005847D1">
      <w:pPr>
        <w:jc w:val="center"/>
        <w:rPr>
          <w:rFonts w:asciiTheme="minorHAnsi" w:hAnsiTheme="minorHAnsi"/>
          <w:b/>
        </w:rPr>
      </w:pPr>
      <w:r w:rsidRPr="001545E6">
        <w:rPr>
          <w:rFonts w:asciiTheme="minorHAnsi" w:hAnsiTheme="minorHAnsi"/>
          <w:b/>
        </w:rPr>
        <w:t>Razvojne agencije VTA</w:t>
      </w:r>
    </w:p>
    <w:p w14:paraId="3A50B708" w14:textId="77777777" w:rsidR="005847D1" w:rsidRPr="001545E6" w:rsidRDefault="005847D1" w:rsidP="005847D1">
      <w:pPr>
        <w:jc w:val="center"/>
        <w:rPr>
          <w:rFonts w:asciiTheme="minorHAnsi" w:hAnsiTheme="minorHAnsi"/>
          <w:b/>
        </w:rPr>
      </w:pPr>
    </w:p>
    <w:p w14:paraId="458A8832" w14:textId="77777777" w:rsidR="005847D1" w:rsidRPr="001545E6" w:rsidRDefault="005847D1" w:rsidP="005847D1">
      <w:pPr>
        <w:jc w:val="center"/>
        <w:rPr>
          <w:rFonts w:asciiTheme="minorHAnsi" w:hAnsiTheme="minorHAnsi"/>
          <w:b/>
        </w:rPr>
      </w:pPr>
    </w:p>
    <w:p w14:paraId="6E97BB48" w14:textId="77777777" w:rsidR="005847D1" w:rsidRPr="001545E6" w:rsidRDefault="005847D1" w:rsidP="005847D1">
      <w:pPr>
        <w:ind w:firstLine="708"/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t>Razvojna agencija VTA osnovana je Odlukom Gradskog vijeća Grada Virovitice, a osnivač Agencije je Grad Virovitica. Sukladno tome, glavna je zadaća Agencije raditi u interesu osnivača kroz izradu i implementaciju razvojnih projekata i ostalih strateških dokumenata. Osim toga, djelatnosti Razvojne agencije VTA uključuju i pisanje projekata za ustanove i poduzeća kojima je osnivač Grad Virovitica kao i za organizacije civilnog društva koje djeluju na području grada Virovitice</w:t>
      </w:r>
      <w:r w:rsidR="00614F40">
        <w:rPr>
          <w:rFonts w:asciiTheme="minorHAnsi" w:hAnsiTheme="minorHAnsi"/>
        </w:rPr>
        <w:t xml:space="preserve"> i šire</w:t>
      </w:r>
      <w:r w:rsidRPr="001545E6">
        <w:rPr>
          <w:rFonts w:asciiTheme="minorHAnsi" w:hAnsiTheme="minorHAnsi"/>
        </w:rPr>
        <w:t xml:space="preserve">. </w:t>
      </w:r>
      <w:r w:rsidR="00C56467" w:rsidRPr="001545E6">
        <w:rPr>
          <w:rFonts w:asciiTheme="minorHAnsi" w:hAnsiTheme="minorHAnsi"/>
        </w:rPr>
        <w:t>U nastavku se daje obrazlo</w:t>
      </w:r>
      <w:r w:rsidR="007862AC">
        <w:rPr>
          <w:rFonts w:asciiTheme="minorHAnsi" w:hAnsiTheme="minorHAnsi"/>
        </w:rPr>
        <w:t>ženje financijskog plana za 201</w:t>
      </w:r>
      <w:r w:rsidR="00FF5305">
        <w:rPr>
          <w:rFonts w:asciiTheme="minorHAnsi" w:hAnsiTheme="minorHAnsi"/>
        </w:rPr>
        <w:t>9</w:t>
      </w:r>
      <w:r w:rsidR="00DF42E6">
        <w:rPr>
          <w:rFonts w:asciiTheme="minorHAnsi" w:hAnsiTheme="minorHAnsi"/>
        </w:rPr>
        <w:t>. godinu u odnosu na 201</w:t>
      </w:r>
      <w:r w:rsidR="00FF5305">
        <w:rPr>
          <w:rFonts w:asciiTheme="minorHAnsi" w:hAnsiTheme="minorHAnsi"/>
        </w:rPr>
        <w:t>8</w:t>
      </w:r>
      <w:r w:rsidR="00C56467" w:rsidRPr="001545E6">
        <w:rPr>
          <w:rFonts w:asciiTheme="minorHAnsi" w:hAnsiTheme="minorHAnsi"/>
        </w:rPr>
        <w:t>.</w:t>
      </w:r>
      <w:r w:rsidR="00215BD2" w:rsidRPr="001545E6">
        <w:rPr>
          <w:rFonts w:asciiTheme="minorHAnsi" w:hAnsiTheme="minorHAnsi"/>
        </w:rPr>
        <w:t xml:space="preserve"> godinu, a čije su izmjene i dopune donesene u </w:t>
      </w:r>
      <w:r w:rsidR="008B7321" w:rsidRPr="001545E6">
        <w:rPr>
          <w:rFonts w:asciiTheme="minorHAnsi" w:hAnsiTheme="minorHAnsi"/>
        </w:rPr>
        <w:t>lipnju ove godine.</w:t>
      </w:r>
    </w:p>
    <w:p w14:paraId="4DF8A02F" w14:textId="77777777" w:rsidR="00DA3A62" w:rsidRPr="003920FC" w:rsidRDefault="00565D34" w:rsidP="005847D1">
      <w:pPr>
        <w:ind w:firstLine="708"/>
        <w:jc w:val="both"/>
        <w:rPr>
          <w:rFonts w:asciiTheme="minorHAnsi" w:hAnsiTheme="minorHAnsi"/>
        </w:rPr>
      </w:pPr>
      <w:r w:rsidRPr="003920FC">
        <w:rPr>
          <w:rFonts w:asciiTheme="minorHAnsi" w:hAnsiTheme="minorHAnsi"/>
        </w:rPr>
        <w:t>U 201</w:t>
      </w:r>
      <w:r w:rsidR="005878A8" w:rsidRPr="003920FC">
        <w:rPr>
          <w:rFonts w:asciiTheme="minorHAnsi" w:hAnsiTheme="minorHAnsi"/>
        </w:rPr>
        <w:t>9</w:t>
      </w:r>
      <w:r w:rsidR="00763CD4" w:rsidRPr="003920FC">
        <w:rPr>
          <w:rFonts w:asciiTheme="minorHAnsi" w:hAnsiTheme="minorHAnsi"/>
        </w:rPr>
        <w:t xml:space="preserve">. godini planiraju se </w:t>
      </w:r>
      <w:r w:rsidR="002F19B5" w:rsidRPr="003920FC">
        <w:rPr>
          <w:rFonts w:asciiTheme="minorHAnsi" w:hAnsiTheme="minorHAnsi"/>
          <w:i/>
        </w:rPr>
        <w:t>U</w:t>
      </w:r>
      <w:r w:rsidR="00763CD4" w:rsidRPr="003920FC">
        <w:rPr>
          <w:rFonts w:asciiTheme="minorHAnsi" w:hAnsiTheme="minorHAnsi"/>
          <w:i/>
        </w:rPr>
        <w:t>kupni prihodi</w:t>
      </w:r>
      <w:r w:rsidR="00763CD4" w:rsidRPr="003920FC">
        <w:rPr>
          <w:rFonts w:asciiTheme="minorHAnsi" w:hAnsiTheme="minorHAnsi"/>
        </w:rPr>
        <w:t xml:space="preserve"> u iznosu od </w:t>
      </w:r>
      <w:r w:rsidR="00F514AD" w:rsidRPr="003920FC">
        <w:rPr>
          <w:rFonts w:asciiTheme="minorHAnsi" w:hAnsiTheme="minorHAnsi"/>
        </w:rPr>
        <w:t>3.</w:t>
      </w:r>
      <w:r w:rsidR="00353892" w:rsidRPr="003920FC">
        <w:rPr>
          <w:rFonts w:asciiTheme="minorHAnsi" w:hAnsiTheme="minorHAnsi"/>
        </w:rPr>
        <w:t>772</w:t>
      </w:r>
      <w:r w:rsidR="00F514AD" w:rsidRPr="003920FC">
        <w:rPr>
          <w:rFonts w:asciiTheme="minorHAnsi" w:hAnsiTheme="minorHAnsi"/>
        </w:rPr>
        <w:t>.542</w:t>
      </w:r>
      <w:r w:rsidR="00763CD4" w:rsidRPr="003920FC">
        <w:rPr>
          <w:rFonts w:asciiTheme="minorHAnsi" w:hAnsiTheme="minorHAnsi"/>
        </w:rPr>
        <w:t xml:space="preserve"> k</w:t>
      </w:r>
      <w:r w:rsidRPr="003920FC">
        <w:rPr>
          <w:rFonts w:asciiTheme="minorHAnsi" w:hAnsiTheme="minorHAnsi"/>
        </w:rPr>
        <w:t>u</w:t>
      </w:r>
      <w:r w:rsidR="00763CD4" w:rsidRPr="003920FC">
        <w:rPr>
          <w:rFonts w:asciiTheme="minorHAnsi" w:hAnsiTheme="minorHAnsi"/>
        </w:rPr>
        <w:t>n</w:t>
      </w:r>
      <w:r w:rsidR="00353892" w:rsidRPr="003920FC">
        <w:rPr>
          <w:rFonts w:asciiTheme="minorHAnsi" w:hAnsiTheme="minorHAnsi"/>
        </w:rPr>
        <w:t>e</w:t>
      </w:r>
      <w:r w:rsidR="00DA3A62" w:rsidRPr="003920FC">
        <w:rPr>
          <w:rFonts w:asciiTheme="minorHAnsi" w:hAnsiTheme="minorHAnsi"/>
        </w:rPr>
        <w:t xml:space="preserve">, što je za </w:t>
      </w:r>
      <w:r w:rsidR="00503FE2" w:rsidRPr="003920FC">
        <w:rPr>
          <w:rFonts w:asciiTheme="minorHAnsi" w:hAnsiTheme="minorHAnsi"/>
        </w:rPr>
        <w:t>649.157</w:t>
      </w:r>
      <w:r w:rsidR="00DA3A62" w:rsidRPr="003920FC">
        <w:rPr>
          <w:rFonts w:asciiTheme="minorHAnsi" w:hAnsiTheme="minorHAnsi"/>
        </w:rPr>
        <w:t xml:space="preserve"> kuna više u odnosu na 201</w:t>
      </w:r>
      <w:r w:rsidR="00353892" w:rsidRPr="003920FC">
        <w:rPr>
          <w:rFonts w:asciiTheme="minorHAnsi" w:hAnsiTheme="minorHAnsi"/>
        </w:rPr>
        <w:t>8</w:t>
      </w:r>
      <w:r w:rsidR="00DA3A62" w:rsidRPr="003920FC">
        <w:rPr>
          <w:rFonts w:asciiTheme="minorHAnsi" w:hAnsiTheme="minorHAnsi"/>
        </w:rPr>
        <w:t>. godinu.</w:t>
      </w:r>
    </w:p>
    <w:p w14:paraId="5625FB9F" w14:textId="77777777" w:rsidR="00DA3A62" w:rsidRPr="003920FC" w:rsidRDefault="00763CD4" w:rsidP="005847D1">
      <w:pPr>
        <w:ind w:firstLine="708"/>
        <w:jc w:val="both"/>
        <w:rPr>
          <w:rFonts w:asciiTheme="minorHAnsi" w:hAnsiTheme="minorHAnsi"/>
        </w:rPr>
      </w:pPr>
      <w:r w:rsidRPr="003920FC">
        <w:rPr>
          <w:rFonts w:asciiTheme="minorHAnsi" w:hAnsiTheme="minorHAnsi"/>
        </w:rPr>
        <w:t xml:space="preserve"> </w:t>
      </w:r>
      <w:r w:rsidR="00DA3A62" w:rsidRPr="003920FC">
        <w:rPr>
          <w:rFonts w:asciiTheme="minorHAnsi" w:hAnsiTheme="minorHAnsi"/>
          <w:i/>
        </w:rPr>
        <w:t>Prihodi iz proračuna Grada Virovitice</w:t>
      </w:r>
      <w:r w:rsidR="00DA3A62" w:rsidRPr="003920FC">
        <w:rPr>
          <w:rFonts w:asciiTheme="minorHAnsi" w:hAnsiTheme="minorHAnsi"/>
        </w:rPr>
        <w:t xml:space="preserve"> iznose</w:t>
      </w:r>
      <w:r w:rsidRPr="003920FC">
        <w:rPr>
          <w:rFonts w:asciiTheme="minorHAnsi" w:hAnsiTheme="minorHAnsi"/>
        </w:rPr>
        <w:t xml:space="preserve"> </w:t>
      </w:r>
      <w:r w:rsidR="003920FC" w:rsidRPr="003920FC">
        <w:rPr>
          <w:rFonts w:asciiTheme="minorHAnsi" w:hAnsiTheme="minorHAnsi"/>
        </w:rPr>
        <w:t>2.466.700</w:t>
      </w:r>
      <w:r w:rsidR="00565D34" w:rsidRPr="003920FC">
        <w:rPr>
          <w:rFonts w:asciiTheme="minorHAnsi" w:hAnsiTheme="minorHAnsi"/>
        </w:rPr>
        <w:t xml:space="preserve"> </w:t>
      </w:r>
      <w:r w:rsidR="001545E6" w:rsidRPr="003920FC">
        <w:rPr>
          <w:rFonts w:asciiTheme="minorHAnsi" w:hAnsiTheme="minorHAnsi"/>
        </w:rPr>
        <w:t xml:space="preserve">kuna, </w:t>
      </w:r>
      <w:r w:rsidR="00DF42E6" w:rsidRPr="003920FC">
        <w:rPr>
          <w:rFonts w:asciiTheme="minorHAnsi" w:hAnsiTheme="minorHAnsi"/>
        </w:rPr>
        <w:t xml:space="preserve">odnosno </w:t>
      </w:r>
      <w:r w:rsidR="003920FC" w:rsidRPr="003920FC">
        <w:rPr>
          <w:rFonts w:asciiTheme="minorHAnsi" w:hAnsiTheme="minorHAnsi"/>
        </w:rPr>
        <w:t>65</w:t>
      </w:r>
      <w:r w:rsidR="00DF42E6" w:rsidRPr="003920FC">
        <w:rPr>
          <w:rFonts w:asciiTheme="minorHAnsi" w:hAnsiTheme="minorHAnsi"/>
        </w:rPr>
        <w:t xml:space="preserve"> </w:t>
      </w:r>
      <w:r w:rsidRPr="003920FC">
        <w:rPr>
          <w:rFonts w:asciiTheme="minorHAnsi" w:hAnsiTheme="minorHAnsi"/>
        </w:rPr>
        <w:t xml:space="preserve">% </w:t>
      </w:r>
      <w:r w:rsidR="00DA3A62" w:rsidRPr="003920FC">
        <w:rPr>
          <w:rFonts w:asciiTheme="minorHAnsi" w:hAnsiTheme="minorHAnsi"/>
        </w:rPr>
        <w:t xml:space="preserve">ukupnih prihoda. </w:t>
      </w:r>
      <w:r w:rsidR="003920FC" w:rsidRPr="003920FC">
        <w:rPr>
          <w:rFonts w:asciiTheme="minorHAnsi" w:hAnsiTheme="minorHAnsi"/>
        </w:rPr>
        <w:t>2018. godine taj je postotak iznosio 90 %, što znači da se povećava udio ostalih prihoda</w:t>
      </w:r>
      <w:r w:rsidR="003920FC">
        <w:rPr>
          <w:rFonts w:asciiTheme="minorHAnsi" w:hAnsiTheme="minorHAnsi"/>
        </w:rPr>
        <w:t xml:space="preserve"> u ukupnima</w:t>
      </w:r>
      <w:r w:rsidR="003920FC" w:rsidRPr="003920FC">
        <w:rPr>
          <w:rFonts w:asciiTheme="minorHAnsi" w:hAnsiTheme="minorHAnsi"/>
        </w:rPr>
        <w:t>.</w:t>
      </w:r>
    </w:p>
    <w:p w14:paraId="0A32E6B8" w14:textId="77777777" w:rsidR="00DA3A62" w:rsidRPr="00D02D86" w:rsidRDefault="00DF42E6" w:rsidP="005847D1">
      <w:pPr>
        <w:ind w:firstLine="708"/>
        <w:jc w:val="both"/>
        <w:rPr>
          <w:rFonts w:asciiTheme="minorHAnsi" w:hAnsiTheme="minorHAnsi"/>
        </w:rPr>
      </w:pPr>
      <w:r w:rsidRPr="003920FC">
        <w:rPr>
          <w:rFonts w:asciiTheme="minorHAnsi" w:hAnsiTheme="minorHAnsi"/>
          <w:i/>
        </w:rPr>
        <w:t>Vlastit</w:t>
      </w:r>
      <w:r w:rsidR="003920FC" w:rsidRPr="003920FC">
        <w:rPr>
          <w:rFonts w:asciiTheme="minorHAnsi" w:hAnsiTheme="minorHAnsi"/>
          <w:i/>
        </w:rPr>
        <w:t>i</w:t>
      </w:r>
      <w:r w:rsidRPr="003920FC">
        <w:rPr>
          <w:rFonts w:asciiTheme="minorHAnsi" w:hAnsiTheme="minorHAnsi"/>
          <w:i/>
        </w:rPr>
        <w:t xml:space="preserve"> prihod</w:t>
      </w:r>
      <w:r w:rsidR="003920FC" w:rsidRPr="003920FC">
        <w:rPr>
          <w:rFonts w:asciiTheme="minorHAnsi" w:hAnsiTheme="minorHAnsi"/>
          <w:i/>
        </w:rPr>
        <w:t>i</w:t>
      </w:r>
      <w:r w:rsidR="003920FC" w:rsidRPr="003920FC">
        <w:rPr>
          <w:rFonts w:asciiTheme="minorHAnsi" w:hAnsiTheme="minorHAnsi"/>
        </w:rPr>
        <w:t xml:space="preserve"> u 2018. godini iznosili su 100.000 kuna, dok se u 2019. povećavaju za dvostruko, na 197.050 kuna. Radi se o prihodima</w:t>
      </w:r>
      <w:r w:rsidRPr="003920FC">
        <w:rPr>
          <w:rFonts w:asciiTheme="minorHAnsi" w:hAnsiTheme="minorHAnsi"/>
        </w:rPr>
        <w:t xml:space="preserve"> </w:t>
      </w:r>
      <w:r w:rsidR="00DA3A62" w:rsidRPr="003920FC">
        <w:rPr>
          <w:rFonts w:asciiTheme="minorHAnsi" w:hAnsiTheme="minorHAnsi"/>
        </w:rPr>
        <w:t xml:space="preserve">koje Agencija planira ostvariti </w:t>
      </w:r>
      <w:r w:rsidR="004D1926" w:rsidRPr="00D02D86">
        <w:rPr>
          <w:rFonts w:asciiTheme="minorHAnsi" w:hAnsiTheme="minorHAnsi"/>
        </w:rPr>
        <w:t>na tržištu</w:t>
      </w:r>
      <w:r w:rsidR="004D1926" w:rsidRPr="003920FC">
        <w:rPr>
          <w:rFonts w:asciiTheme="minorHAnsi" w:hAnsiTheme="minorHAnsi"/>
        </w:rPr>
        <w:t xml:space="preserve"> </w:t>
      </w:r>
      <w:r w:rsidR="00DA3A62" w:rsidRPr="003920FC">
        <w:rPr>
          <w:rFonts w:asciiTheme="minorHAnsi" w:hAnsiTheme="minorHAnsi"/>
        </w:rPr>
        <w:t xml:space="preserve">od pruženih </w:t>
      </w:r>
      <w:r w:rsidR="00DA3A62" w:rsidRPr="00D02D86">
        <w:rPr>
          <w:rFonts w:asciiTheme="minorHAnsi" w:hAnsiTheme="minorHAnsi"/>
        </w:rPr>
        <w:t>usluga.</w:t>
      </w:r>
    </w:p>
    <w:p w14:paraId="5DC9E028" w14:textId="77777777" w:rsidR="00521462" w:rsidRPr="00D02D86" w:rsidRDefault="003920FC" w:rsidP="005847D1">
      <w:pPr>
        <w:ind w:firstLine="708"/>
        <w:jc w:val="both"/>
        <w:rPr>
          <w:rFonts w:asciiTheme="minorHAnsi" w:hAnsiTheme="minorHAnsi"/>
        </w:rPr>
      </w:pPr>
      <w:r w:rsidRPr="00D02D86">
        <w:rPr>
          <w:rFonts w:asciiTheme="minorHAnsi" w:hAnsiTheme="minorHAnsi"/>
        </w:rPr>
        <w:t xml:space="preserve">Iz projekta </w:t>
      </w:r>
      <w:r w:rsidRPr="00D02D86">
        <w:rPr>
          <w:rFonts w:asciiTheme="minorHAnsi" w:hAnsiTheme="minorHAnsi"/>
          <w:i/>
        </w:rPr>
        <w:t>„Korak u život jednakih mogućnosti – faza III“</w:t>
      </w:r>
      <w:r w:rsidRPr="00D02D86">
        <w:rPr>
          <w:rFonts w:asciiTheme="minorHAnsi" w:hAnsiTheme="minorHAnsi"/>
        </w:rPr>
        <w:t xml:space="preserve">  koji se odnosi na osiguravanje pomoćnika u nastavi za djecu s teškoćama u razvoju na kojem je Razvojna agencija VTA projektni partner, planira se kroz svaku od naredne tri godine ostvariti prihod od 30.000 kuna. Navedenim iznosom financira se 20 % plaće djelatnice koja radi na projektu. </w:t>
      </w:r>
    </w:p>
    <w:p w14:paraId="24A94B08" w14:textId="77777777" w:rsidR="005847D1" w:rsidRDefault="00D02D86" w:rsidP="005847D1">
      <w:pPr>
        <w:ind w:firstLine="708"/>
        <w:jc w:val="both"/>
        <w:rPr>
          <w:rFonts w:asciiTheme="minorHAnsi" w:hAnsiTheme="minorHAnsi"/>
        </w:rPr>
      </w:pPr>
      <w:r w:rsidRPr="00C6180C">
        <w:rPr>
          <w:rFonts w:asciiTheme="minorHAnsi" w:hAnsiTheme="minorHAnsi"/>
          <w:i/>
        </w:rPr>
        <w:t>Tekuće pomoći iz državnog proračuna temeljem prijenosa EU sredstava</w:t>
      </w:r>
      <w:r w:rsidR="00F26F49" w:rsidRPr="00C6180C">
        <w:rPr>
          <w:rFonts w:asciiTheme="minorHAnsi" w:hAnsiTheme="minorHAnsi"/>
        </w:rPr>
        <w:t xml:space="preserve"> </w:t>
      </w:r>
      <w:r w:rsidRPr="00C6180C">
        <w:rPr>
          <w:rFonts w:asciiTheme="minorHAnsi" w:hAnsiTheme="minorHAnsi"/>
        </w:rPr>
        <w:t xml:space="preserve">odnose se na projekt </w:t>
      </w:r>
      <w:r w:rsidRPr="00C6180C">
        <w:rPr>
          <w:rFonts w:asciiTheme="minorHAnsi" w:hAnsiTheme="minorHAnsi"/>
          <w:i/>
        </w:rPr>
        <w:t>RE-ENTER</w:t>
      </w:r>
      <w:r w:rsidRPr="00C6180C">
        <w:rPr>
          <w:rFonts w:asciiTheme="minorHAnsi" w:hAnsiTheme="minorHAnsi"/>
        </w:rPr>
        <w:t xml:space="preserve"> iz programa ERASMUS+,</w:t>
      </w:r>
      <w:r w:rsidRPr="00C6180C">
        <w:rPr>
          <w:rFonts w:asciiTheme="minorHAnsi" w:hAnsiTheme="minorHAnsi"/>
          <w:i/>
        </w:rPr>
        <w:t xml:space="preserve"> </w:t>
      </w:r>
      <w:r w:rsidRPr="00C6180C">
        <w:rPr>
          <w:rFonts w:asciiTheme="minorHAnsi" w:hAnsiTheme="minorHAnsi"/>
        </w:rPr>
        <w:t>gdje je Agencija nositelj projekta te u 2019. godini planira ostvariti sredstva u iznosu od 343.792 kune.  Iste godine projekt i završava, tako da iz istog u 2020. i 2021. godini neće biti prihoda.</w:t>
      </w:r>
    </w:p>
    <w:p w14:paraId="0DB025FC" w14:textId="77777777" w:rsidR="00C6180C" w:rsidRPr="00C6180C" w:rsidRDefault="00C6180C" w:rsidP="005847D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>Preneseni višak iz prethodne godine</w:t>
      </w:r>
      <w:r>
        <w:rPr>
          <w:rFonts w:asciiTheme="minorHAnsi" w:hAnsiTheme="minorHAnsi"/>
        </w:rPr>
        <w:t xml:space="preserve"> planira se u ukupnom iznosu od 735.000 kuna u 2019. godini. U 2018. godini iznosio je 785.485 kuna, a 97 % njega odnosi se na već navedeni projekt RE-ENTER. Navedena sredstva obuhvaćaju sredstva projektnih partnera, a Agencija ih, po primljenim izvješćima, mora isplatiti njima. S obzirom da smo sredstva primili, a još ih nismo isplatili, smatraju se </w:t>
      </w:r>
      <w:r w:rsidRPr="00C6180C">
        <w:rPr>
          <w:rFonts w:asciiTheme="minorHAnsi" w:hAnsiTheme="minorHAnsi"/>
          <w:i/>
        </w:rPr>
        <w:t>Viškom</w:t>
      </w:r>
      <w:r>
        <w:rPr>
          <w:rFonts w:asciiTheme="minorHAnsi" w:hAnsiTheme="minorHAnsi"/>
        </w:rPr>
        <w:t xml:space="preserve"> i prenose u sljedeću godinu. U 2019. godini Višak iz RE-ENTER-a se planira u iznosu od 700.000 kuna, a 35.000 planira se ostvariti iz vlastitih sredstava. U 2020. godini planira se višak iz vlastitih sredstava od 45.000 kuna i u 2021. višak od 55.000 kuna.</w:t>
      </w:r>
    </w:p>
    <w:p w14:paraId="39ADF13D" w14:textId="77777777" w:rsidR="00EF3667" w:rsidRPr="005878A8" w:rsidRDefault="00EF0DCB" w:rsidP="00C63B83">
      <w:pPr>
        <w:ind w:firstLine="708"/>
        <w:jc w:val="both"/>
        <w:rPr>
          <w:rFonts w:asciiTheme="minorHAnsi" w:hAnsiTheme="minorHAnsi"/>
          <w:highlight w:val="yellow"/>
        </w:rPr>
      </w:pPr>
      <w:r w:rsidRPr="00154F30">
        <w:rPr>
          <w:rFonts w:asciiTheme="minorHAnsi" w:hAnsiTheme="minorHAnsi"/>
          <w:i/>
        </w:rPr>
        <w:t>Rashodi poslovanja</w:t>
      </w:r>
      <w:r w:rsidR="00D31953" w:rsidRPr="00154F30">
        <w:rPr>
          <w:rFonts w:asciiTheme="minorHAnsi" w:hAnsiTheme="minorHAnsi"/>
        </w:rPr>
        <w:t xml:space="preserve"> </w:t>
      </w:r>
      <w:r w:rsidR="001A1EBD" w:rsidRPr="00154F30">
        <w:rPr>
          <w:rFonts w:asciiTheme="minorHAnsi" w:hAnsiTheme="minorHAnsi"/>
        </w:rPr>
        <w:t xml:space="preserve">u 2019. godini </w:t>
      </w:r>
      <w:r w:rsidR="00D31953" w:rsidRPr="00154F30">
        <w:rPr>
          <w:rFonts w:asciiTheme="minorHAnsi" w:hAnsiTheme="minorHAnsi"/>
        </w:rPr>
        <w:t xml:space="preserve">planiraju se u ukupnom iznosu od </w:t>
      </w:r>
      <w:r w:rsidR="00C6180C" w:rsidRPr="00154F30">
        <w:rPr>
          <w:rFonts w:asciiTheme="minorHAnsi" w:hAnsiTheme="minorHAnsi"/>
        </w:rPr>
        <w:t>3.721.318</w:t>
      </w:r>
      <w:r w:rsidRPr="00154F30">
        <w:rPr>
          <w:rFonts w:asciiTheme="minorHAnsi" w:hAnsiTheme="minorHAnsi"/>
        </w:rPr>
        <w:t xml:space="preserve"> kuna</w:t>
      </w:r>
      <w:r w:rsidR="00F26F49" w:rsidRPr="00154F30">
        <w:rPr>
          <w:rFonts w:asciiTheme="minorHAnsi" w:hAnsiTheme="minorHAnsi"/>
        </w:rPr>
        <w:t xml:space="preserve">, od čega se </w:t>
      </w:r>
      <w:r w:rsidR="001A1EBD" w:rsidRPr="00154F30">
        <w:rPr>
          <w:rFonts w:asciiTheme="minorHAnsi" w:hAnsiTheme="minorHAnsi"/>
        </w:rPr>
        <w:t>2.466.700</w:t>
      </w:r>
      <w:r w:rsidR="00F26F49" w:rsidRPr="00154F30">
        <w:rPr>
          <w:rFonts w:asciiTheme="minorHAnsi" w:hAnsiTheme="minorHAnsi"/>
        </w:rPr>
        <w:t xml:space="preserve"> kuna pokriva Prihodima</w:t>
      </w:r>
      <w:r w:rsidRPr="00154F30">
        <w:rPr>
          <w:rFonts w:asciiTheme="minorHAnsi" w:hAnsiTheme="minorHAnsi"/>
        </w:rPr>
        <w:t xml:space="preserve"> iz proračuna</w:t>
      </w:r>
      <w:r w:rsidR="001A1EBD" w:rsidRPr="00154F30">
        <w:rPr>
          <w:rFonts w:asciiTheme="minorHAnsi" w:hAnsiTheme="minorHAnsi"/>
        </w:rPr>
        <w:t xml:space="preserve"> Grada Virovitice, 208.050 kuna Vlastit</w:t>
      </w:r>
      <w:r w:rsidR="006106CB">
        <w:rPr>
          <w:rFonts w:asciiTheme="minorHAnsi" w:hAnsiTheme="minorHAnsi"/>
        </w:rPr>
        <w:t>im</w:t>
      </w:r>
      <w:r w:rsidR="001A1EBD" w:rsidRPr="00154F30">
        <w:rPr>
          <w:rFonts w:asciiTheme="minorHAnsi" w:hAnsiTheme="minorHAnsi"/>
        </w:rPr>
        <w:t xml:space="preserve"> sredstv</w:t>
      </w:r>
      <w:r w:rsidR="006106CB">
        <w:rPr>
          <w:rFonts w:asciiTheme="minorHAnsi" w:hAnsiTheme="minorHAnsi"/>
        </w:rPr>
        <w:t>ima</w:t>
      </w:r>
      <w:r w:rsidR="001A1EBD" w:rsidRPr="00154F30">
        <w:rPr>
          <w:rFonts w:asciiTheme="minorHAnsi" w:hAnsiTheme="minorHAnsi"/>
        </w:rPr>
        <w:t xml:space="preserve">, dok se 1.046.546 kuna odnosi na Pomoći, što su zapravo sredstva iz </w:t>
      </w:r>
      <w:r w:rsidR="004D1926">
        <w:rPr>
          <w:rFonts w:asciiTheme="minorHAnsi" w:hAnsiTheme="minorHAnsi"/>
        </w:rPr>
        <w:t xml:space="preserve">odobrenih </w:t>
      </w:r>
      <w:r w:rsidR="001A1EBD" w:rsidRPr="00154F30">
        <w:rPr>
          <w:rFonts w:asciiTheme="minorHAnsi" w:hAnsiTheme="minorHAnsi"/>
        </w:rPr>
        <w:t>Projekata</w:t>
      </w:r>
      <w:r w:rsidR="00F26F49" w:rsidRPr="00154F30">
        <w:rPr>
          <w:rFonts w:asciiTheme="minorHAnsi" w:hAnsiTheme="minorHAnsi"/>
        </w:rPr>
        <w:t>. N</w:t>
      </w:r>
      <w:r w:rsidR="00D31953" w:rsidRPr="00154F30">
        <w:rPr>
          <w:rFonts w:asciiTheme="minorHAnsi" w:hAnsiTheme="minorHAnsi"/>
        </w:rPr>
        <w:t>ajveći dio</w:t>
      </w:r>
      <w:r w:rsidR="00F26F49" w:rsidRPr="00154F30">
        <w:rPr>
          <w:rFonts w:asciiTheme="minorHAnsi" w:hAnsiTheme="minorHAnsi"/>
        </w:rPr>
        <w:t xml:space="preserve"> </w:t>
      </w:r>
      <w:r w:rsidR="00F26F49" w:rsidRPr="00154F30">
        <w:rPr>
          <w:rFonts w:asciiTheme="minorHAnsi" w:hAnsiTheme="minorHAnsi"/>
          <w:i/>
        </w:rPr>
        <w:t>Rashoda poslovanja</w:t>
      </w:r>
      <w:r w:rsidR="00D31953" w:rsidRPr="00154F30">
        <w:rPr>
          <w:rFonts w:asciiTheme="minorHAnsi" w:hAnsiTheme="minorHAnsi"/>
        </w:rPr>
        <w:t xml:space="preserve"> odnosi</w:t>
      </w:r>
      <w:r w:rsidR="00F26F49" w:rsidRPr="00154F30">
        <w:rPr>
          <w:rFonts w:asciiTheme="minorHAnsi" w:hAnsiTheme="minorHAnsi"/>
        </w:rPr>
        <w:t xml:space="preserve"> se</w:t>
      </w:r>
      <w:r w:rsidR="00D31953" w:rsidRPr="00154F30">
        <w:rPr>
          <w:rFonts w:asciiTheme="minorHAnsi" w:hAnsiTheme="minorHAnsi"/>
        </w:rPr>
        <w:t xml:space="preserve"> na </w:t>
      </w:r>
      <w:r w:rsidR="00D31953" w:rsidRPr="00154F30">
        <w:rPr>
          <w:rFonts w:asciiTheme="minorHAnsi" w:hAnsiTheme="minorHAnsi"/>
          <w:i/>
        </w:rPr>
        <w:t>Rashode za zaposlene</w:t>
      </w:r>
      <w:r w:rsidR="00D31953" w:rsidRPr="00154F30">
        <w:rPr>
          <w:rFonts w:asciiTheme="minorHAnsi" w:hAnsiTheme="minorHAnsi"/>
        </w:rPr>
        <w:t xml:space="preserve"> i to </w:t>
      </w:r>
      <w:r w:rsidR="001A1EBD" w:rsidRPr="00154F30">
        <w:rPr>
          <w:rFonts w:asciiTheme="minorHAnsi" w:hAnsiTheme="minorHAnsi"/>
        </w:rPr>
        <w:t>2.099.470</w:t>
      </w:r>
      <w:r w:rsidR="002F19B5" w:rsidRPr="00154F30">
        <w:rPr>
          <w:rFonts w:asciiTheme="minorHAnsi" w:hAnsiTheme="minorHAnsi"/>
        </w:rPr>
        <w:t xml:space="preserve"> </w:t>
      </w:r>
      <w:r w:rsidRPr="00154F30">
        <w:rPr>
          <w:rFonts w:asciiTheme="minorHAnsi" w:hAnsiTheme="minorHAnsi"/>
        </w:rPr>
        <w:t>kuna</w:t>
      </w:r>
      <w:r w:rsidR="00A545B2" w:rsidRPr="00154F30">
        <w:rPr>
          <w:rFonts w:asciiTheme="minorHAnsi" w:hAnsiTheme="minorHAnsi"/>
        </w:rPr>
        <w:t xml:space="preserve">. </w:t>
      </w:r>
      <w:r w:rsidR="00616F4E" w:rsidRPr="00616F4E">
        <w:rPr>
          <w:rFonts w:asciiTheme="minorHAnsi" w:hAnsiTheme="minorHAnsi"/>
        </w:rPr>
        <w:t>Taj je iznos u 2018. godini bio 1.518.582 kune, a raste zbog napredovanja većeg broja djelatnika te samim tim i njihovog povećanja plaće</w:t>
      </w:r>
      <w:r w:rsidR="00C62251" w:rsidRPr="00616F4E">
        <w:rPr>
          <w:rFonts w:asciiTheme="minorHAnsi" w:hAnsiTheme="minorHAnsi"/>
        </w:rPr>
        <w:t xml:space="preserve">. </w:t>
      </w:r>
      <w:r w:rsidR="00DB0CB0" w:rsidRPr="00616F4E">
        <w:rPr>
          <w:rFonts w:asciiTheme="minorHAnsi" w:hAnsiTheme="minorHAnsi"/>
        </w:rPr>
        <w:t xml:space="preserve">U projektu </w:t>
      </w:r>
      <w:r w:rsidR="00DB0CB0" w:rsidRPr="00616F4E">
        <w:rPr>
          <w:rFonts w:asciiTheme="minorHAnsi" w:hAnsiTheme="minorHAnsi"/>
          <w:i/>
        </w:rPr>
        <w:t>„Korak u život jednakih mogućnosti – faza III“</w:t>
      </w:r>
      <w:r w:rsidR="00DB0CB0" w:rsidRPr="00616F4E">
        <w:rPr>
          <w:rFonts w:asciiTheme="minorHAnsi" w:hAnsiTheme="minorHAnsi"/>
        </w:rPr>
        <w:t xml:space="preserve"> Agencija je projektni partner te se 20 % plaće jedne djelatnice financira iz navedenog projekta</w:t>
      </w:r>
      <w:r w:rsidR="00DB0CB0" w:rsidRPr="00691D28">
        <w:rPr>
          <w:rFonts w:asciiTheme="minorHAnsi" w:hAnsiTheme="minorHAnsi"/>
        </w:rPr>
        <w:t>. Ukupan iznos troškova te plaće u 201</w:t>
      </w:r>
      <w:r w:rsidR="00691D28" w:rsidRPr="00691D28">
        <w:rPr>
          <w:rFonts w:asciiTheme="minorHAnsi" w:hAnsiTheme="minorHAnsi"/>
        </w:rPr>
        <w:t>9</w:t>
      </w:r>
      <w:r w:rsidR="00DB0CB0" w:rsidRPr="00691D28">
        <w:rPr>
          <w:rFonts w:asciiTheme="minorHAnsi" w:hAnsiTheme="minorHAnsi"/>
        </w:rPr>
        <w:t xml:space="preserve">. godini iznosi </w:t>
      </w:r>
      <w:r w:rsidR="00691D28" w:rsidRPr="00691D28">
        <w:rPr>
          <w:rFonts w:asciiTheme="minorHAnsi" w:hAnsiTheme="minorHAnsi"/>
        </w:rPr>
        <w:t>30.000</w:t>
      </w:r>
      <w:r w:rsidR="00DB0CB0" w:rsidRPr="00691D28">
        <w:rPr>
          <w:rFonts w:asciiTheme="minorHAnsi" w:hAnsiTheme="minorHAnsi"/>
        </w:rPr>
        <w:t xml:space="preserve"> kuna. </w:t>
      </w:r>
      <w:r w:rsidR="00C60ABA" w:rsidRPr="00691D28">
        <w:rPr>
          <w:rFonts w:asciiTheme="minorHAnsi" w:hAnsiTheme="minorHAnsi"/>
        </w:rPr>
        <w:t xml:space="preserve">Iz projekta </w:t>
      </w:r>
      <w:proofErr w:type="spellStart"/>
      <w:r w:rsidR="003A1115" w:rsidRPr="00691D28">
        <w:rPr>
          <w:rFonts w:asciiTheme="minorHAnsi" w:hAnsiTheme="minorHAnsi"/>
          <w:i/>
        </w:rPr>
        <w:t>Returning</w:t>
      </w:r>
      <w:proofErr w:type="spellEnd"/>
      <w:r w:rsidR="003A1115" w:rsidRPr="00691D28">
        <w:rPr>
          <w:rFonts w:asciiTheme="minorHAnsi" w:hAnsiTheme="minorHAnsi"/>
          <w:i/>
        </w:rPr>
        <w:t xml:space="preserve"> to </w:t>
      </w:r>
      <w:proofErr w:type="spellStart"/>
      <w:r w:rsidR="003A1115" w:rsidRPr="00691D28">
        <w:rPr>
          <w:rFonts w:asciiTheme="minorHAnsi" w:hAnsiTheme="minorHAnsi"/>
          <w:i/>
        </w:rPr>
        <w:t>the</w:t>
      </w:r>
      <w:proofErr w:type="spellEnd"/>
      <w:r w:rsidR="003A1115" w:rsidRPr="00691D28">
        <w:rPr>
          <w:rFonts w:asciiTheme="minorHAnsi" w:hAnsiTheme="minorHAnsi"/>
          <w:i/>
        </w:rPr>
        <w:t xml:space="preserve"> </w:t>
      </w:r>
      <w:proofErr w:type="spellStart"/>
      <w:r w:rsidR="003A1115" w:rsidRPr="00691D28">
        <w:rPr>
          <w:rFonts w:asciiTheme="minorHAnsi" w:hAnsiTheme="minorHAnsi"/>
          <w:i/>
        </w:rPr>
        <w:t>labour</w:t>
      </w:r>
      <w:proofErr w:type="spellEnd"/>
      <w:r w:rsidR="003A1115" w:rsidRPr="00691D28">
        <w:rPr>
          <w:rFonts w:asciiTheme="minorHAnsi" w:hAnsiTheme="minorHAnsi"/>
          <w:i/>
        </w:rPr>
        <w:t xml:space="preserve"> market </w:t>
      </w:r>
      <w:proofErr w:type="spellStart"/>
      <w:r w:rsidR="003A1115" w:rsidRPr="00691D28">
        <w:rPr>
          <w:rFonts w:asciiTheme="minorHAnsi" w:hAnsiTheme="minorHAnsi"/>
          <w:i/>
        </w:rPr>
        <w:t>through</w:t>
      </w:r>
      <w:proofErr w:type="spellEnd"/>
      <w:r w:rsidR="003A1115" w:rsidRPr="00691D28">
        <w:rPr>
          <w:rFonts w:asciiTheme="minorHAnsi" w:hAnsiTheme="minorHAnsi"/>
          <w:i/>
        </w:rPr>
        <w:t xml:space="preserve"> </w:t>
      </w:r>
      <w:proofErr w:type="spellStart"/>
      <w:r w:rsidR="003A1115" w:rsidRPr="00691D28">
        <w:rPr>
          <w:rFonts w:asciiTheme="minorHAnsi" w:hAnsiTheme="minorHAnsi"/>
          <w:i/>
        </w:rPr>
        <w:t>Entrepreneurship</w:t>
      </w:r>
      <w:proofErr w:type="spellEnd"/>
      <w:r w:rsidR="00691D28" w:rsidRPr="00691D28">
        <w:rPr>
          <w:rFonts w:asciiTheme="minorHAnsi" w:hAnsiTheme="minorHAnsi"/>
          <w:i/>
        </w:rPr>
        <w:t xml:space="preserve"> (RE-ENTER)</w:t>
      </w:r>
      <w:r w:rsidR="003A1115" w:rsidRPr="00691D28">
        <w:rPr>
          <w:rFonts w:asciiTheme="minorHAnsi" w:hAnsiTheme="minorHAnsi"/>
        </w:rPr>
        <w:t xml:space="preserve"> </w:t>
      </w:r>
      <w:r w:rsidR="00691D28" w:rsidRPr="00691D28">
        <w:rPr>
          <w:rFonts w:asciiTheme="minorHAnsi" w:hAnsiTheme="minorHAnsi"/>
        </w:rPr>
        <w:t>veći dio</w:t>
      </w:r>
      <w:r w:rsidR="003A1115" w:rsidRPr="00691D28">
        <w:rPr>
          <w:rFonts w:asciiTheme="minorHAnsi" w:hAnsiTheme="minorHAnsi"/>
        </w:rPr>
        <w:t xml:space="preserve"> plaće jednog djelatnika je financiran EU sredstvima, </w:t>
      </w:r>
      <w:r w:rsidR="00691D28" w:rsidRPr="00691D28">
        <w:rPr>
          <w:rFonts w:asciiTheme="minorHAnsi" w:hAnsiTheme="minorHAnsi"/>
        </w:rPr>
        <w:t>što iznosi 70.000</w:t>
      </w:r>
      <w:r w:rsidR="003A1115" w:rsidRPr="00691D28">
        <w:rPr>
          <w:rFonts w:asciiTheme="minorHAnsi" w:hAnsiTheme="minorHAnsi"/>
        </w:rPr>
        <w:t xml:space="preserve"> kuna.</w:t>
      </w:r>
    </w:p>
    <w:p w14:paraId="610C8FF1" w14:textId="77777777" w:rsidR="00DB0CB0" w:rsidRPr="00691D28" w:rsidRDefault="00B202D6" w:rsidP="00C63B83">
      <w:pPr>
        <w:ind w:firstLine="708"/>
        <w:jc w:val="both"/>
        <w:rPr>
          <w:rFonts w:asciiTheme="minorHAnsi" w:hAnsiTheme="minorHAnsi"/>
        </w:rPr>
      </w:pPr>
      <w:r w:rsidRPr="00691D28">
        <w:rPr>
          <w:rFonts w:asciiTheme="minorHAnsi" w:hAnsiTheme="minorHAnsi"/>
          <w:i/>
        </w:rPr>
        <w:t>Materijalni rashodi</w:t>
      </w:r>
      <w:r w:rsidR="00A545B2" w:rsidRPr="00691D28">
        <w:rPr>
          <w:rFonts w:asciiTheme="minorHAnsi" w:hAnsiTheme="minorHAnsi"/>
        </w:rPr>
        <w:t xml:space="preserve"> iznose </w:t>
      </w:r>
      <w:r w:rsidR="00691D28" w:rsidRPr="00691D28">
        <w:rPr>
          <w:rFonts w:asciiTheme="minorHAnsi" w:hAnsiTheme="minorHAnsi"/>
        </w:rPr>
        <w:t>737.515</w:t>
      </w:r>
      <w:r w:rsidR="00A545B2" w:rsidRPr="00691D28">
        <w:rPr>
          <w:rFonts w:asciiTheme="minorHAnsi" w:hAnsiTheme="minorHAnsi"/>
        </w:rPr>
        <w:t xml:space="preserve"> kuna, što je za</w:t>
      </w:r>
      <w:r w:rsidR="00691D28" w:rsidRPr="00691D28">
        <w:rPr>
          <w:rFonts w:asciiTheme="minorHAnsi" w:hAnsiTheme="minorHAnsi"/>
        </w:rPr>
        <w:t xml:space="preserve"> 131.515 </w:t>
      </w:r>
      <w:r w:rsidRPr="00691D28">
        <w:rPr>
          <w:rFonts w:asciiTheme="minorHAnsi" w:hAnsiTheme="minorHAnsi"/>
        </w:rPr>
        <w:t>k</w:t>
      </w:r>
      <w:r w:rsidR="00416615" w:rsidRPr="00691D28">
        <w:rPr>
          <w:rFonts w:asciiTheme="minorHAnsi" w:hAnsiTheme="minorHAnsi"/>
        </w:rPr>
        <w:t>u</w:t>
      </w:r>
      <w:r w:rsidRPr="00691D28">
        <w:rPr>
          <w:rFonts w:asciiTheme="minorHAnsi" w:hAnsiTheme="minorHAnsi"/>
        </w:rPr>
        <w:t>n</w:t>
      </w:r>
      <w:r w:rsidR="00416615" w:rsidRPr="00691D28">
        <w:rPr>
          <w:rFonts w:asciiTheme="minorHAnsi" w:hAnsiTheme="minorHAnsi"/>
        </w:rPr>
        <w:t>a</w:t>
      </w:r>
      <w:r w:rsidR="00C62251" w:rsidRPr="00691D28">
        <w:rPr>
          <w:rFonts w:asciiTheme="minorHAnsi" w:hAnsiTheme="minorHAnsi"/>
        </w:rPr>
        <w:t xml:space="preserve"> </w:t>
      </w:r>
      <w:r w:rsidR="00691D28" w:rsidRPr="00691D28">
        <w:rPr>
          <w:rFonts w:asciiTheme="minorHAnsi" w:hAnsiTheme="minorHAnsi"/>
        </w:rPr>
        <w:t>manje</w:t>
      </w:r>
      <w:r w:rsidR="00C62251" w:rsidRPr="00691D28">
        <w:rPr>
          <w:rFonts w:asciiTheme="minorHAnsi" w:hAnsiTheme="minorHAnsi"/>
        </w:rPr>
        <w:t xml:space="preserve"> u odnosu na 201</w:t>
      </w:r>
      <w:r w:rsidR="00691D28" w:rsidRPr="00691D28">
        <w:rPr>
          <w:rFonts w:asciiTheme="minorHAnsi" w:hAnsiTheme="minorHAnsi"/>
        </w:rPr>
        <w:t>8</w:t>
      </w:r>
      <w:r w:rsidR="00C62251" w:rsidRPr="00691D28">
        <w:rPr>
          <w:rFonts w:asciiTheme="minorHAnsi" w:hAnsiTheme="minorHAnsi"/>
        </w:rPr>
        <w:t>. godinu</w:t>
      </w:r>
      <w:r w:rsidR="00A545B2" w:rsidRPr="00691D28">
        <w:rPr>
          <w:rFonts w:asciiTheme="minorHAnsi" w:hAnsiTheme="minorHAnsi"/>
        </w:rPr>
        <w:t xml:space="preserve">. </w:t>
      </w:r>
    </w:p>
    <w:p w14:paraId="39FB0823" w14:textId="77777777" w:rsidR="00B202D6" w:rsidRPr="00971B7B" w:rsidRDefault="00965CB2" w:rsidP="00C63B83">
      <w:pPr>
        <w:ind w:firstLine="708"/>
        <w:jc w:val="both"/>
        <w:rPr>
          <w:rFonts w:asciiTheme="minorHAnsi" w:hAnsiTheme="minorHAnsi"/>
        </w:rPr>
      </w:pPr>
      <w:r w:rsidRPr="00971B7B">
        <w:rPr>
          <w:rFonts w:asciiTheme="minorHAnsi" w:hAnsiTheme="minorHAnsi"/>
          <w:i/>
        </w:rPr>
        <w:lastRenderedPageBreak/>
        <w:t xml:space="preserve">Naknade troškova zaposlenima </w:t>
      </w:r>
      <w:r w:rsidRPr="00971B7B">
        <w:rPr>
          <w:rFonts w:asciiTheme="minorHAnsi" w:hAnsiTheme="minorHAnsi"/>
        </w:rPr>
        <w:t>iznose 2</w:t>
      </w:r>
      <w:r w:rsidR="00691D28" w:rsidRPr="00971B7B">
        <w:rPr>
          <w:rFonts w:asciiTheme="minorHAnsi" w:hAnsiTheme="minorHAnsi"/>
        </w:rPr>
        <w:t>1</w:t>
      </w:r>
      <w:r w:rsidR="00FF4938" w:rsidRPr="00971B7B">
        <w:rPr>
          <w:rFonts w:asciiTheme="minorHAnsi" w:hAnsiTheme="minorHAnsi"/>
        </w:rPr>
        <w:t>6</w:t>
      </w:r>
      <w:r w:rsidRPr="00971B7B">
        <w:rPr>
          <w:rFonts w:asciiTheme="minorHAnsi" w:hAnsiTheme="minorHAnsi"/>
        </w:rPr>
        <w:t>.</w:t>
      </w:r>
      <w:r w:rsidR="00691D28" w:rsidRPr="00971B7B">
        <w:rPr>
          <w:rFonts w:asciiTheme="minorHAnsi" w:hAnsiTheme="minorHAnsi"/>
        </w:rPr>
        <w:t>0</w:t>
      </w:r>
      <w:r w:rsidR="00FF4938" w:rsidRPr="00971B7B">
        <w:rPr>
          <w:rFonts w:asciiTheme="minorHAnsi" w:hAnsiTheme="minorHAnsi"/>
        </w:rPr>
        <w:t>6</w:t>
      </w:r>
      <w:r w:rsidR="00691D28" w:rsidRPr="00971B7B">
        <w:rPr>
          <w:rFonts w:asciiTheme="minorHAnsi" w:hAnsiTheme="minorHAnsi"/>
        </w:rPr>
        <w:t>5</w:t>
      </w:r>
      <w:r w:rsidRPr="00971B7B">
        <w:rPr>
          <w:rFonts w:asciiTheme="minorHAnsi" w:hAnsiTheme="minorHAnsi"/>
        </w:rPr>
        <w:t xml:space="preserve"> kuna, od čega se </w:t>
      </w:r>
      <w:r w:rsidR="00FF4938" w:rsidRPr="00971B7B">
        <w:rPr>
          <w:rFonts w:asciiTheme="minorHAnsi" w:hAnsiTheme="minorHAnsi"/>
        </w:rPr>
        <w:t>78.065</w:t>
      </w:r>
      <w:r w:rsidRPr="00971B7B">
        <w:rPr>
          <w:rFonts w:asciiTheme="minorHAnsi" w:hAnsiTheme="minorHAnsi"/>
        </w:rPr>
        <w:t xml:space="preserve"> kuna </w:t>
      </w:r>
      <w:r w:rsidR="00971B7B" w:rsidRPr="00971B7B">
        <w:rPr>
          <w:rFonts w:asciiTheme="minorHAnsi" w:hAnsiTheme="minorHAnsi"/>
        </w:rPr>
        <w:t xml:space="preserve">(36 %) </w:t>
      </w:r>
      <w:r w:rsidRPr="00971B7B">
        <w:rPr>
          <w:rFonts w:asciiTheme="minorHAnsi" w:hAnsiTheme="minorHAnsi"/>
        </w:rPr>
        <w:t>pokriva iz projekata</w:t>
      </w:r>
      <w:r w:rsidR="00FF4938" w:rsidRPr="00971B7B">
        <w:rPr>
          <w:rFonts w:asciiTheme="minorHAnsi" w:hAnsiTheme="minorHAnsi"/>
        </w:rPr>
        <w:t xml:space="preserve"> i iz</w:t>
      </w:r>
      <w:r w:rsidRPr="00971B7B">
        <w:rPr>
          <w:rFonts w:asciiTheme="minorHAnsi" w:hAnsiTheme="minorHAnsi"/>
        </w:rPr>
        <w:t xml:space="preserve"> </w:t>
      </w:r>
      <w:r w:rsidR="00FF4938" w:rsidRPr="00971B7B">
        <w:rPr>
          <w:rFonts w:asciiTheme="minorHAnsi" w:hAnsiTheme="minorHAnsi"/>
        </w:rPr>
        <w:t>v</w:t>
      </w:r>
      <w:r w:rsidRPr="00971B7B">
        <w:rPr>
          <w:rFonts w:asciiTheme="minorHAnsi" w:hAnsiTheme="minorHAnsi"/>
        </w:rPr>
        <w:t xml:space="preserve">lastitih prihoda. </w:t>
      </w:r>
      <w:r w:rsidR="00FF4938" w:rsidRPr="00971B7B">
        <w:rPr>
          <w:rFonts w:asciiTheme="minorHAnsi" w:hAnsiTheme="minorHAnsi"/>
        </w:rPr>
        <w:t>I</w:t>
      </w:r>
      <w:r w:rsidRPr="00971B7B">
        <w:rPr>
          <w:rFonts w:asciiTheme="minorHAnsi" w:hAnsiTheme="minorHAnsi"/>
        </w:rPr>
        <w:t>znos</w:t>
      </w:r>
      <w:r w:rsidR="00DB0CB0" w:rsidRPr="00971B7B">
        <w:rPr>
          <w:rFonts w:asciiTheme="minorHAnsi" w:hAnsiTheme="minorHAnsi"/>
        </w:rPr>
        <w:t xml:space="preserve"> od 5</w:t>
      </w:r>
      <w:r w:rsidR="00FF4938" w:rsidRPr="00971B7B">
        <w:rPr>
          <w:rFonts w:asciiTheme="minorHAnsi" w:hAnsiTheme="minorHAnsi"/>
        </w:rPr>
        <w:t>7</w:t>
      </w:r>
      <w:r w:rsidR="00DB0CB0" w:rsidRPr="00971B7B">
        <w:rPr>
          <w:rFonts w:asciiTheme="minorHAnsi" w:hAnsiTheme="minorHAnsi"/>
        </w:rPr>
        <w:t>.</w:t>
      </w:r>
      <w:r w:rsidR="00FF4938" w:rsidRPr="00971B7B">
        <w:rPr>
          <w:rFonts w:asciiTheme="minorHAnsi" w:hAnsiTheme="minorHAnsi"/>
        </w:rPr>
        <w:t>050</w:t>
      </w:r>
      <w:r w:rsidR="00DB0CB0" w:rsidRPr="00971B7B">
        <w:rPr>
          <w:rFonts w:asciiTheme="minorHAnsi" w:hAnsiTheme="minorHAnsi"/>
        </w:rPr>
        <w:t xml:space="preserve"> kuna</w:t>
      </w:r>
      <w:r w:rsidR="00FF4938" w:rsidRPr="00971B7B">
        <w:rPr>
          <w:rFonts w:asciiTheme="minorHAnsi" w:hAnsiTheme="minorHAnsi"/>
        </w:rPr>
        <w:t xml:space="preserve"> iz vlastitih sredstava</w:t>
      </w:r>
      <w:r w:rsidRPr="00971B7B">
        <w:rPr>
          <w:rFonts w:asciiTheme="minorHAnsi" w:hAnsiTheme="minorHAnsi"/>
        </w:rPr>
        <w:t xml:space="preserve"> </w:t>
      </w:r>
      <w:r w:rsidR="00FF4938" w:rsidRPr="00971B7B">
        <w:rPr>
          <w:rFonts w:asciiTheme="minorHAnsi" w:hAnsiTheme="minorHAnsi"/>
        </w:rPr>
        <w:t>utrošit će se</w:t>
      </w:r>
      <w:r w:rsidR="00A545B2" w:rsidRPr="00971B7B">
        <w:rPr>
          <w:rFonts w:asciiTheme="minorHAnsi" w:hAnsiTheme="minorHAnsi"/>
        </w:rPr>
        <w:t xml:space="preserve"> </w:t>
      </w:r>
      <w:r w:rsidRPr="00971B7B">
        <w:rPr>
          <w:rFonts w:asciiTheme="minorHAnsi" w:hAnsiTheme="minorHAnsi"/>
        </w:rPr>
        <w:t>na usavršavanje djelatnika.</w:t>
      </w:r>
      <w:r w:rsidR="00DB0CB0" w:rsidRPr="00971B7B">
        <w:rPr>
          <w:rFonts w:asciiTheme="minorHAnsi" w:hAnsiTheme="minorHAnsi"/>
        </w:rPr>
        <w:t xml:space="preserve"> U 201</w:t>
      </w:r>
      <w:r w:rsidR="00971B7B" w:rsidRPr="00971B7B">
        <w:rPr>
          <w:rFonts w:asciiTheme="minorHAnsi" w:hAnsiTheme="minorHAnsi"/>
        </w:rPr>
        <w:t>8</w:t>
      </w:r>
      <w:r w:rsidR="00DB0CB0" w:rsidRPr="00971B7B">
        <w:rPr>
          <w:rFonts w:asciiTheme="minorHAnsi" w:hAnsiTheme="minorHAnsi"/>
        </w:rPr>
        <w:t xml:space="preserve">. godini </w:t>
      </w:r>
      <w:r w:rsidR="00DB0CB0" w:rsidRPr="00971B7B">
        <w:rPr>
          <w:rFonts w:asciiTheme="minorHAnsi" w:hAnsiTheme="minorHAnsi"/>
          <w:i/>
        </w:rPr>
        <w:t>Naknade troškova zaposlenima</w:t>
      </w:r>
      <w:r w:rsidR="00DB0CB0" w:rsidRPr="00971B7B">
        <w:rPr>
          <w:rFonts w:asciiTheme="minorHAnsi" w:hAnsiTheme="minorHAnsi"/>
        </w:rPr>
        <w:t xml:space="preserve"> iznose 1</w:t>
      </w:r>
      <w:r w:rsidR="00FF4938" w:rsidRPr="00971B7B">
        <w:rPr>
          <w:rFonts w:asciiTheme="minorHAnsi" w:hAnsiTheme="minorHAnsi"/>
        </w:rPr>
        <w:t>58</w:t>
      </w:r>
      <w:r w:rsidR="00DB0CB0" w:rsidRPr="00971B7B">
        <w:rPr>
          <w:rFonts w:asciiTheme="minorHAnsi" w:hAnsiTheme="minorHAnsi"/>
        </w:rPr>
        <w:t>.</w:t>
      </w:r>
      <w:r w:rsidR="00FF4938" w:rsidRPr="00971B7B">
        <w:rPr>
          <w:rFonts w:asciiTheme="minorHAnsi" w:hAnsiTheme="minorHAnsi"/>
        </w:rPr>
        <w:t>427</w:t>
      </w:r>
      <w:r w:rsidR="00DB0CB0" w:rsidRPr="00971B7B">
        <w:rPr>
          <w:rFonts w:asciiTheme="minorHAnsi" w:hAnsiTheme="minorHAnsi"/>
        </w:rPr>
        <w:t xml:space="preserve"> kuna</w:t>
      </w:r>
      <w:r w:rsidR="00971B7B" w:rsidRPr="00971B7B">
        <w:rPr>
          <w:rFonts w:asciiTheme="minorHAnsi" w:hAnsiTheme="minorHAnsi"/>
        </w:rPr>
        <w:t>.</w:t>
      </w:r>
    </w:p>
    <w:p w14:paraId="6E73FCA8" w14:textId="77777777" w:rsidR="00D31953" w:rsidRPr="004D1926" w:rsidRDefault="00D31953" w:rsidP="005847D1">
      <w:pPr>
        <w:ind w:firstLine="708"/>
        <w:jc w:val="both"/>
        <w:rPr>
          <w:rFonts w:asciiTheme="minorHAnsi" w:hAnsiTheme="minorHAnsi"/>
        </w:rPr>
      </w:pPr>
      <w:r w:rsidRPr="004D1926">
        <w:rPr>
          <w:rFonts w:asciiTheme="minorHAnsi" w:hAnsiTheme="minorHAnsi"/>
          <w:i/>
        </w:rPr>
        <w:t>Rashodi za nabavu nefinancijske imovine</w:t>
      </w:r>
      <w:r w:rsidR="002F19B5" w:rsidRPr="004D1926">
        <w:rPr>
          <w:rFonts w:asciiTheme="minorHAnsi" w:hAnsiTheme="minorHAnsi"/>
        </w:rPr>
        <w:t xml:space="preserve"> planiraju se u iznosu od </w:t>
      </w:r>
      <w:r w:rsidR="004D1926" w:rsidRPr="004D1926">
        <w:rPr>
          <w:rFonts w:asciiTheme="minorHAnsi" w:hAnsiTheme="minorHAnsi"/>
        </w:rPr>
        <w:t>51</w:t>
      </w:r>
      <w:r w:rsidR="00C62251" w:rsidRPr="004D1926">
        <w:rPr>
          <w:rFonts w:asciiTheme="minorHAnsi" w:hAnsiTheme="minorHAnsi"/>
        </w:rPr>
        <w:t>.</w:t>
      </w:r>
      <w:r w:rsidR="004D1926" w:rsidRPr="004D1926">
        <w:rPr>
          <w:rFonts w:asciiTheme="minorHAnsi" w:hAnsiTheme="minorHAnsi"/>
        </w:rPr>
        <w:t>224</w:t>
      </w:r>
      <w:r w:rsidR="00C62251" w:rsidRPr="004D1926">
        <w:rPr>
          <w:rFonts w:asciiTheme="minorHAnsi" w:hAnsiTheme="minorHAnsi"/>
        </w:rPr>
        <w:t>,00</w:t>
      </w:r>
      <w:r w:rsidRPr="004D1926">
        <w:rPr>
          <w:rFonts w:asciiTheme="minorHAnsi" w:hAnsiTheme="minorHAnsi"/>
        </w:rPr>
        <w:t xml:space="preserve"> kn, što se odnosi na </w:t>
      </w:r>
      <w:r w:rsidR="00C56467" w:rsidRPr="004D1926">
        <w:rPr>
          <w:rFonts w:asciiTheme="minorHAnsi" w:hAnsiTheme="minorHAnsi"/>
        </w:rPr>
        <w:t>računala i uredski namještaj.</w:t>
      </w:r>
      <w:r w:rsidR="00416615" w:rsidRPr="004D1926">
        <w:rPr>
          <w:rFonts w:asciiTheme="minorHAnsi" w:hAnsiTheme="minorHAnsi"/>
        </w:rPr>
        <w:t xml:space="preserve"> </w:t>
      </w:r>
      <w:r w:rsidR="00C62251" w:rsidRPr="004D1926">
        <w:rPr>
          <w:rFonts w:asciiTheme="minorHAnsi" w:hAnsiTheme="minorHAnsi"/>
        </w:rPr>
        <w:t>Sva računala i računalna oprema nabavlja</w:t>
      </w:r>
      <w:r w:rsidR="00614F40" w:rsidRPr="004D1926">
        <w:rPr>
          <w:rFonts w:asciiTheme="minorHAnsi" w:hAnsiTheme="minorHAnsi"/>
        </w:rPr>
        <w:t>ju</w:t>
      </w:r>
      <w:r w:rsidR="00C62251" w:rsidRPr="004D1926">
        <w:rPr>
          <w:rFonts w:asciiTheme="minorHAnsi" w:hAnsiTheme="minorHAnsi"/>
        </w:rPr>
        <w:t xml:space="preserve"> se iz </w:t>
      </w:r>
      <w:r w:rsidR="004D1926" w:rsidRPr="004D1926">
        <w:rPr>
          <w:rFonts w:asciiTheme="minorHAnsi" w:hAnsiTheme="minorHAnsi"/>
        </w:rPr>
        <w:t xml:space="preserve">vlastitih sredstava i </w:t>
      </w:r>
      <w:r w:rsidR="00C62251" w:rsidRPr="004D1926">
        <w:rPr>
          <w:rFonts w:asciiTheme="minorHAnsi" w:hAnsiTheme="minorHAnsi"/>
        </w:rPr>
        <w:t xml:space="preserve">projekata u provedbi, ne opterećujući Proračun Grada Virovitice.  </w:t>
      </w:r>
      <w:r w:rsidR="00EF3667" w:rsidRPr="004D1926">
        <w:rPr>
          <w:rFonts w:asciiTheme="minorHAnsi" w:hAnsiTheme="minorHAnsi"/>
        </w:rPr>
        <w:t>U 201</w:t>
      </w:r>
      <w:r w:rsidR="004D1926" w:rsidRPr="004D1926">
        <w:rPr>
          <w:rFonts w:asciiTheme="minorHAnsi" w:hAnsiTheme="minorHAnsi"/>
        </w:rPr>
        <w:t>8</w:t>
      </w:r>
      <w:r w:rsidR="00EF3667" w:rsidRPr="004D1926">
        <w:rPr>
          <w:rFonts w:asciiTheme="minorHAnsi" w:hAnsiTheme="minorHAnsi"/>
        </w:rPr>
        <w:t>. godin</w:t>
      </w:r>
      <w:r w:rsidR="004D1926" w:rsidRPr="004D1926">
        <w:rPr>
          <w:rFonts w:asciiTheme="minorHAnsi" w:hAnsiTheme="minorHAnsi"/>
        </w:rPr>
        <w:t>i iznosili su 50.410 kuna, dakle gotovo su nepromijenjeni.</w:t>
      </w:r>
    </w:p>
    <w:p w14:paraId="72B09FFB" w14:textId="77777777" w:rsidR="00A85364" w:rsidRPr="004D1926" w:rsidRDefault="00A85364" w:rsidP="00A85364">
      <w:pPr>
        <w:ind w:firstLine="708"/>
        <w:jc w:val="both"/>
        <w:rPr>
          <w:rFonts w:asciiTheme="minorHAnsi" w:hAnsiTheme="minorHAnsi"/>
        </w:rPr>
      </w:pPr>
      <w:r w:rsidRPr="004D1926">
        <w:rPr>
          <w:rFonts w:asciiTheme="minorHAnsi" w:hAnsiTheme="minorHAnsi"/>
        </w:rPr>
        <w:t xml:space="preserve">Ukupni rashodi </w:t>
      </w:r>
      <w:r w:rsidR="00FF32C4" w:rsidRPr="004D1926">
        <w:rPr>
          <w:rFonts w:asciiTheme="minorHAnsi" w:hAnsiTheme="minorHAnsi"/>
        </w:rPr>
        <w:t>planiraju se u jednakim iznosima kao i ukupni prihodi</w:t>
      </w:r>
      <w:r w:rsidRPr="004D1926">
        <w:rPr>
          <w:rFonts w:asciiTheme="minorHAnsi" w:hAnsiTheme="minorHAnsi"/>
        </w:rPr>
        <w:t>, a primitaka i izdataka Agencija nema.</w:t>
      </w:r>
    </w:p>
    <w:p w14:paraId="7CF65033" w14:textId="77777777" w:rsidR="005847D1" w:rsidRPr="005878A8" w:rsidRDefault="005847D1" w:rsidP="005847D1">
      <w:pPr>
        <w:ind w:firstLine="708"/>
        <w:jc w:val="both"/>
        <w:rPr>
          <w:rFonts w:asciiTheme="minorHAnsi" w:hAnsiTheme="minorHAnsi"/>
          <w:highlight w:val="yellow"/>
        </w:rPr>
      </w:pPr>
    </w:p>
    <w:p w14:paraId="106FA3A6" w14:textId="77777777" w:rsidR="005847D1" w:rsidRPr="005878A8" w:rsidRDefault="005847D1" w:rsidP="005847D1">
      <w:pPr>
        <w:jc w:val="both"/>
        <w:rPr>
          <w:rFonts w:asciiTheme="minorHAnsi" w:hAnsiTheme="minorHAnsi"/>
        </w:rPr>
      </w:pPr>
    </w:p>
    <w:p w14:paraId="25E5D92B" w14:textId="77777777" w:rsidR="005847D1" w:rsidRPr="005878A8" w:rsidRDefault="005847D1" w:rsidP="005847D1">
      <w:pPr>
        <w:jc w:val="both"/>
        <w:rPr>
          <w:rFonts w:asciiTheme="minorHAnsi" w:hAnsiTheme="minorHAnsi"/>
        </w:rPr>
      </w:pPr>
      <w:r w:rsidRPr="005878A8">
        <w:rPr>
          <w:rFonts w:asciiTheme="minorHAnsi" w:hAnsiTheme="minorHAnsi"/>
        </w:rPr>
        <w:t>Izradila:</w:t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</w:p>
    <w:p w14:paraId="7DC9137E" w14:textId="77777777" w:rsidR="005847D1" w:rsidRPr="005878A8" w:rsidRDefault="005878A8" w:rsidP="005847D1">
      <w:pPr>
        <w:jc w:val="both"/>
        <w:rPr>
          <w:rFonts w:asciiTheme="minorHAnsi" w:hAnsiTheme="minorHAnsi"/>
        </w:rPr>
      </w:pPr>
      <w:r w:rsidRPr="005878A8">
        <w:rPr>
          <w:rFonts w:asciiTheme="minorHAnsi" w:hAnsiTheme="minorHAnsi"/>
        </w:rPr>
        <w:t>Voditeljica računovodstvenih i općih poslova</w:t>
      </w:r>
      <w:r w:rsidR="00215BD2" w:rsidRPr="005878A8">
        <w:rPr>
          <w:rFonts w:asciiTheme="minorHAnsi" w:hAnsiTheme="minorHAnsi"/>
        </w:rPr>
        <w:t xml:space="preserve"> </w:t>
      </w:r>
      <w:r w:rsidR="00215BD2" w:rsidRPr="005878A8">
        <w:rPr>
          <w:rFonts w:asciiTheme="minorHAnsi" w:hAnsiTheme="minorHAnsi"/>
        </w:rPr>
        <w:tab/>
      </w:r>
      <w:r w:rsidR="00215BD2" w:rsidRPr="005878A8">
        <w:rPr>
          <w:rFonts w:asciiTheme="minorHAnsi" w:hAnsiTheme="minorHAnsi"/>
        </w:rPr>
        <w:tab/>
      </w:r>
      <w:r w:rsidR="00215BD2" w:rsidRPr="005878A8">
        <w:rPr>
          <w:rFonts w:asciiTheme="minorHAnsi" w:hAnsiTheme="minorHAnsi"/>
        </w:rPr>
        <w:tab/>
      </w:r>
      <w:r w:rsidR="00215BD2" w:rsidRPr="005878A8">
        <w:rPr>
          <w:rFonts w:asciiTheme="minorHAnsi" w:hAnsiTheme="minorHAnsi"/>
        </w:rPr>
        <w:tab/>
        <w:t>Ravnateljica:</w:t>
      </w:r>
    </w:p>
    <w:p w14:paraId="25FDD6EA" w14:textId="77777777" w:rsidR="005847D1" w:rsidRPr="001545E6" w:rsidRDefault="005847D1" w:rsidP="005847D1">
      <w:pPr>
        <w:jc w:val="both"/>
        <w:rPr>
          <w:rFonts w:asciiTheme="minorHAnsi" w:hAnsiTheme="minorHAnsi"/>
        </w:rPr>
      </w:pPr>
      <w:r w:rsidRPr="005878A8">
        <w:rPr>
          <w:rFonts w:asciiTheme="minorHAnsi" w:hAnsiTheme="minorHAnsi"/>
        </w:rPr>
        <w:t xml:space="preserve">Margareta </w:t>
      </w:r>
      <w:proofErr w:type="spellStart"/>
      <w:r w:rsidRPr="005878A8">
        <w:rPr>
          <w:rFonts w:asciiTheme="minorHAnsi" w:hAnsiTheme="minorHAnsi"/>
        </w:rPr>
        <w:t>Ptiček</w:t>
      </w:r>
      <w:proofErr w:type="spellEnd"/>
      <w:r w:rsidRPr="005878A8">
        <w:rPr>
          <w:rFonts w:asciiTheme="minorHAnsi" w:hAnsiTheme="minorHAnsi"/>
        </w:rPr>
        <w:t>, mag.</w:t>
      </w:r>
      <w:r w:rsidR="00C56467" w:rsidRPr="005878A8">
        <w:rPr>
          <w:rFonts w:asciiTheme="minorHAnsi" w:hAnsiTheme="minorHAnsi"/>
        </w:rPr>
        <w:t xml:space="preserve"> </w:t>
      </w:r>
      <w:proofErr w:type="spellStart"/>
      <w:r w:rsidRPr="005878A8">
        <w:rPr>
          <w:rFonts w:asciiTheme="minorHAnsi" w:hAnsiTheme="minorHAnsi"/>
        </w:rPr>
        <w:t>oec</w:t>
      </w:r>
      <w:proofErr w:type="spellEnd"/>
      <w:r w:rsidRPr="005878A8">
        <w:rPr>
          <w:rFonts w:asciiTheme="minorHAnsi" w:hAnsiTheme="minorHAnsi"/>
        </w:rPr>
        <w:t>.</w:t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  <w:t>Tihana Harmund, dipl.</w:t>
      </w:r>
      <w:r w:rsidR="00C56467" w:rsidRPr="005878A8">
        <w:rPr>
          <w:rFonts w:asciiTheme="minorHAnsi" w:hAnsiTheme="minorHAnsi"/>
        </w:rPr>
        <w:t xml:space="preserve"> </w:t>
      </w:r>
      <w:proofErr w:type="spellStart"/>
      <w:r w:rsidRPr="005878A8">
        <w:rPr>
          <w:rFonts w:asciiTheme="minorHAnsi" w:hAnsiTheme="minorHAnsi"/>
        </w:rPr>
        <w:t>oec</w:t>
      </w:r>
      <w:proofErr w:type="spellEnd"/>
      <w:r w:rsidRPr="005878A8">
        <w:rPr>
          <w:rFonts w:asciiTheme="minorHAnsi" w:hAnsiTheme="minorHAnsi"/>
        </w:rPr>
        <w:t>.</w:t>
      </w:r>
    </w:p>
    <w:p w14:paraId="162A9884" w14:textId="77777777" w:rsidR="00107B87" w:rsidRDefault="00107B87"/>
    <w:p w14:paraId="7B29BAB2" w14:textId="77777777" w:rsidR="00AA04BC" w:rsidRDefault="00AA04BC"/>
    <w:p w14:paraId="0AEC2817" w14:textId="77777777" w:rsidR="00AA04BC" w:rsidRDefault="00AA04BC"/>
    <w:sectPr w:rsidR="00AA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9C"/>
    <w:rsid w:val="00090862"/>
    <w:rsid w:val="0010592C"/>
    <w:rsid w:val="00107B87"/>
    <w:rsid w:val="001545E6"/>
    <w:rsid w:val="00154F30"/>
    <w:rsid w:val="001A1EBD"/>
    <w:rsid w:val="001E6E36"/>
    <w:rsid w:val="001F6762"/>
    <w:rsid w:val="00215BD2"/>
    <w:rsid w:val="00264B02"/>
    <w:rsid w:val="002F19B5"/>
    <w:rsid w:val="0033283B"/>
    <w:rsid w:val="00353892"/>
    <w:rsid w:val="003920FC"/>
    <w:rsid w:val="003A1115"/>
    <w:rsid w:val="003A1D08"/>
    <w:rsid w:val="003A3744"/>
    <w:rsid w:val="00416615"/>
    <w:rsid w:val="004D1926"/>
    <w:rsid w:val="00503FE2"/>
    <w:rsid w:val="00521462"/>
    <w:rsid w:val="00565D34"/>
    <w:rsid w:val="005847D1"/>
    <w:rsid w:val="005878A8"/>
    <w:rsid w:val="00597B9C"/>
    <w:rsid w:val="006106CB"/>
    <w:rsid w:val="00614F40"/>
    <w:rsid w:val="00616F4E"/>
    <w:rsid w:val="00663D57"/>
    <w:rsid w:val="00691D28"/>
    <w:rsid w:val="0073099A"/>
    <w:rsid w:val="00763CD4"/>
    <w:rsid w:val="007862AC"/>
    <w:rsid w:val="007937C4"/>
    <w:rsid w:val="00841A09"/>
    <w:rsid w:val="008B7321"/>
    <w:rsid w:val="008F5969"/>
    <w:rsid w:val="00965CB2"/>
    <w:rsid w:val="00971B7B"/>
    <w:rsid w:val="0098464C"/>
    <w:rsid w:val="00995FB1"/>
    <w:rsid w:val="009D53B1"/>
    <w:rsid w:val="00A545B2"/>
    <w:rsid w:val="00A85364"/>
    <w:rsid w:val="00AA04BC"/>
    <w:rsid w:val="00B202D6"/>
    <w:rsid w:val="00B72C46"/>
    <w:rsid w:val="00BA75E9"/>
    <w:rsid w:val="00C56467"/>
    <w:rsid w:val="00C60ABA"/>
    <w:rsid w:val="00C6180C"/>
    <w:rsid w:val="00C62251"/>
    <w:rsid w:val="00C63B83"/>
    <w:rsid w:val="00CA70A7"/>
    <w:rsid w:val="00CC18E6"/>
    <w:rsid w:val="00CC2A9E"/>
    <w:rsid w:val="00CD4D5C"/>
    <w:rsid w:val="00D02D86"/>
    <w:rsid w:val="00D21A22"/>
    <w:rsid w:val="00D31953"/>
    <w:rsid w:val="00DA3A62"/>
    <w:rsid w:val="00DB0CB0"/>
    <w:rsid w:val="00DD4CC8"/>
    <w:rsid w:val="00DE201A"/>
    <w:rsid w:val="00DF42E6"/>
    <w:rsid w:val="00EF0DCB"/>
    <w:rsid w:val="00EF3667"/>
    <w:rsid w:val="00F26F49"/>
    <w:rsid w:val="00F514AD"/>
    <w:rsid w:val="00FF32C4"/>
    <w:rsid w:val="00FF4938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F04A"/>
  <w15:chartTrackingRefBased/>
  <w15:docId w15:val="{728BDCEB-933F-4CBD-B7F3-160B6C22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97B9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597B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597B9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597B9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597B9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kalkulatorograda">
    <w:name w:val="kalkulatorograda"/>
    <w:basedOn w:val="Normal"/>
    <w:rsid w:val="00597B9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7B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F160-7E6B-4F37-8537-2C2F4AC6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VTA</dc:creator>
  <cp:keywords/>
  <dc:description/>
  <cp:lastModifiedBy>VTA1</cp:lastModifiedBy>
  <cp:revision>7</cp:revision>
  <cp:lastPrinted>2018-09-21T09:54:00Z</cp:lastPrinted>
  <dcterms:created xsi:type="dcterms:W3CDTF">2018-09-20T06:49:00Z</dcterms:created>
  <dcterms:modified xsi:type="dcterms:W3CDTF">2022-06-30T07:46:00Z</dcterms:modified>
</cp:coreProperties>
</file>